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12C49" w14:textId="1AF83B3C" w:rsidR="006E4E05" w:rsidRDefault="006E4E05" w:rsidP="006E4E05">
      <w:pPr>
        <w:spacing w:after="60"/>
        <w:jc w:val="center"/>
        <w:rPr>
          <w:rFonts w:asciiTheme="minorHAnsi" w:hAnsiTheme="minorHAnsi" w:cstheme="minorHAnsi"/>
          <w:b/>
          <w:sz w:val="22"/>
        </w:rPr>
      </w:pPr>
      <w:r>
        <w:rPr>
          <w:rFonts w:asciiTheme="minorHAnsi" w:hAnsiTheme="minorHAnsi" w:cstheme="minorHAnsi"/>
          <w:b/>
          <w:sz w:val="22"/>
        </w:rPr>
        <w:t>Serious Adverse Events (SAEs)</w:t>
      </w:r>
      <w:r w:rsidR="00182D92">
        <w:rPr>
          <w:rFonts w:asciiTheme="minorHAnsi" w:hAnsiTheme="minorHAnsi" w:cstheme="minorHAnsi"/>
          <w:b/>
          <w:sz w:val="22"/>
        </w:rPr>
        <w:t>/</w:t>
      </w:r>
      <w:bookmarkStart w:id="0" w:name="Appendix"/>
      <w:bookmarkStart w:id="1" w:name="Top"/>
      <w:r w:rsidR="00182D92" w:rsidRPr="00182D92">
        <w:rPr>
          <w:rFonts w:asciiTheme="minorHAnsi" w:hAnsiTheme="minorHAnsi" w:cstheme="minorHAnsi"/>
          <w:b/>
          <w:sz w:val="2"/>
          <w:szCs w:val="2"/>
        </w:rPr>
        <w:t xml:space="preserve"> </w:t>
      </w:r>
      <w:r w:rsidR="00182D92" w:rsidRPr="00E01B48">
        <w:rPr>
          <w:rFonts w:asciiTheme="minorHAnsi" w:hAnsiTheme="minorHAnsi" w:cstheme="minorHAnsi"/>
          <w:b/>
          <w:sz w:val="2"/>
          <w:szCs w:val="2"/>
        </w:rPr>
        <w:fldChar w:fldCharType="begin">
          <w:ffData>
            <w:name w:val="Text5"/>
            <w:enabled/>
            <w:calcOnExit w:val="0"/>
            <w:textInput>
              <w:maxLength w:val="1"/>
            </w:textInput>
          </w:ffData>
        </w:fldChar>
      </w:r>
      <w:bookmarkStart w:id="2" w:name="Text5"/>
      <w:r w:rsidR="00182D92" w:rsidRPr="00E01B48">
        <w:rPr>
          <w:rFonts w:asciiTheme="minorHAnsi" w:hAnsiTheme="minorHAnsi" w:cstheme="minorHAnsi"/>
          <w:b/>
          <w:sz w:val="2"/>
          <w:szCs w:val="2"/>
        </w:rPr>
        <w:instrText xml:space="preserve"> FORMTEXT </w:instrText>
      </w:r>
      <w:r w:rsidR="00182D92" w:rsidRPr="00E01B48">
        <w:rPr>
          <w:rFonts w:asciiTheme="minorHAnsi" w:hAnsiTheme="minorHAnsi" w:cstheme="minorHAnsi"/>
          <w:b/>
          <w:sz w:val="2"/>
          <w:szCs w:val="2"/>
        </w:rPr>
      </w:r>
      <w:r w:rsidR="00182D92" w:rsidRPr="00E01B48">
        <w:rPr>
          <w:rFonts w:asciiTheme="minorHAnsi" w:hAnsiTheme="minorHAnsi" w:cstheme="minorHAnsi"/>
          <w:b/>
          <w:sz w:val="2"/>
          <w:szCs w:val="2"/>
        </w:rPr>
        <w:fldChar w:fldCharType="separate"/>
      </w:r>
      <w:r w:rsidR="00182D92" w:rsidRPr="00E01B48">
        <w:rPr>
          <w:rFonts w:asciiTheme="minorHAnsi" w:hAnsiTheme="minorHAnsi" w:cstheme="minorHAnsi"/>
          <w:b/>
          <w:noProof/>
          <w:sz w:val="2"/>
          <w:szCs w:val="2"/>
        </w:rPr>
        <w:t> </w:t>
      </w:r>
      <w:r w:rsidR="00182D92" w:rsidRPr="00E01B48">
        <w:rPr>
          <w:rFonts w:asciiTheme="minorHAnsi" w:hAnsiTheme="minorHAnsi" w:cstheme="minorHAnsi"/>
          <w:b/>
          <w:sz w:val="2"/>
          <w:szCs w:val="2"/>
        </w:rPr>
        <w:fldChar w:fldCharType="end"/>
      </w:r>
      <w:bookmarkEnd w:id="2"/>
      <w:r w:rsidR="00182D92">
        <w:rPr>
          <w:rFonts w:asciiTheme="minorHAnsi" w:hAnsiTheme="minorHAnsi" w:cstheme="minorHAnsi"/>
          <w:b/>
          <w:sz w:val="22"/>
        </w:rPr>
        <w:t>Serious</w:t>
      </w:r>
      <w:bookmarkEnd w:id="0"/>
      <w:bookmarkEnd w:id="1"/>
      <w:r w:rsidR="00182D92">
        <w:rPr>
          <w:rFonts w:asciiTheme="minorHAnsi" w:hAnsiTheme="minorHAnsi" w:cstheme="minorHAnsi"/>
          <w:b/>
          <w:sz w:val="22"/>
        </w:rPr>
        <w:t xml:space="preserve"> Unexpected Adverse Drug Reaction (SUADR)</w:t>
      </w:r>
      <w:r>
        <w:rPr>
          <w:rFonts w:asciiTheme="minorHAnsi" w:hAnsiTheme="minorHAnsi" w:cstheme="minorHAnsi"/>
          <w:b/>
          <w:sz w:val="22"/>
        </w:rPr>
        <w:t xml:space="preserve"> </w:t>
      </w:r>
      <w:r w:rsidR="00A8435C">
        <w:rPr>
          <w:rFonts w:asciiTheme="minorHAnsi" w:hAnsiTheme="minorHAnsi" w:cstheme="minorHAnsi"/>
          <w:b/>
          <w:sz w:val="22"/>
        </w:rPr>
        <w:br/>
      </w:r>
      <w:r>
        <w:rPr>
          <w:rFonts w:asciiTheme="minorHAnsi" w:hAnsiTheme="minorHAnsi" w:cstheme="minorHAnsi"/>
          <w:b/>
          <w:sz w:val="22"/>
        </w:rPr>
        <w:t xml:space="preserve">Guidance and Report </w:t>
      </w:r>
      <w:r w:rsidRPr="00AC2FD5">
        <w:rPr>
          <w:rFonts w:asciiTheme="minorHAnsi" w:hAnsiTheme="minorHAnsi" w:cstheme="minorHAnsi"/>
          <w:b/>
          <w:sz w:val="22"/>
        </w:rPr>
        <w:t>Form</w:t>
      </w:r>
    </w:p>
    <w:p w14:paraId="4B8CD7BE" w14:textId="77777777" w:rsidR="006E4E05" w:rsidRDefault="006E4E05" w:rsidP="006E4E05">
      <w:pPr>
        <w:spacing w:after="60"/>
        <w:rPr>
          <w:rFonts w:asciiTheme="minorHAnsi" w:hAnsiTheme="minorHAnsi" w:cstheme="minorHAnsi"/>
          <w:sz w:val="20"/>
          <w:szCs w:val="20"/>
        </w:rPr>
      </w:pPr>
    </w:p>
    <w:p w14:paraId="753D6B16" w14:textId="779E5AF9" w:rsidR="006E4E05" w:rsidRPr="00EA55B3" w:rsidRDefault="006E4E05" w:rsidP="006E4E05">
      <w:pPr>
        <w:spacing w:after="60"/>
        <w:rPr>
          <w:rFonts w:asciiTheme="minorHAnsi" w:hAnsiTheme="minorHAnsi" w:cstheme="minorHAnsi"/>
          <w:sz w:val="20"/>
          <w:szCs w:val="20"/>
        </w:rPr>
      </w:pPr>
      <w:r w:rsidRPr="00EA55B3">
        <w:rPr>
          <w:rFonts w:asciiTheme="minorHAnsi" w:hAnsiTheme="minorHAnsi" w:cstheme="minorHAnsi"/>
          <w:sz w:val="20"/>
          <w:szCs w:val="20"/>
        </w:rPr>
        <w:t xml:space="preserve">In accordance with N2 </w:t>
      </w:r>
      <w:r w:rsidRPr="00EA55B3">
        <w:rPr>
          <w:rFonts w:asciiTheme="minorHAnsi" w:hAnsiTheme="minorHAnsi" w:cstheme="minorHAnsi"/>
          <w:i/>
          <w:sz w:val="20"/>
          <w:szCs w:val="20"/>
        </w:rPr>
        <w:t>SOP012_0</w:t>
      </w:r>
      <w:r>
        <w:rPr>
          <w:rFonts w:asciiTheme="minorHAnsi" w:hAnsiTheme="minorHAnsi" w:cstheme="minorHAnsi"/>
          <w:i/>
          <w:sz w:val="20"/>
          <w:szCs w:val="20"/>
        </w:rPr>
        <w:t>9</w:t>
      </w:r>
      <w:r w:rsidRPr="00EA55B3">
        <w:rPr>
          <w:rFonts w:asciiTheme="minorHAnsi" w:hAnsiTheme="minorHAnsi" w:cstheme="minorHAnsi"/>
          <w:i/>
          <w:sz w:val="20"/>
          <w:szCs w:val="20"/>
        </w:rPr>
        <w:t>: Serious Adverse Drug Reaction Reporting in Clinical Trials</w:t>
      </w:r>
      <w:r w:rsidRPr="00EA55B3">
        <w:rPr>
          <w:rFonts w:asciiTheme="minorHAnsi" w:hAnsiTheme="minorHAnsi" w:cstheme="minorHAnsi"/>
          <w:sz w:val="20"/>
          <w:szCs w:val="20"/>
        </w:rPr>
        <w:t xml:space="preserve"> investigators must report </w:t>
      </w:r>
      <w:r>
        <w:rPr>
          <w:rFonts w:asciiTheme="minorHAnsi" w:hAnsiTheme="minorHAnsi" w:cstheme="minorHAnsi"/>
          <w:sz w:val="20"/>
          <w:szCs w:val="20"/>
        </w:rPr>
        <w:t>study-related serious</w:t>
      </w:r>
      <w:r w:rsidRPr="00EA55B3">
        <w:rPr>
          <w:rFonts w:asciiTheme="minorHAnsi" w:hAnsiTheme="minorHAnsi" w:cstheme="minorHAnsi"/>
          <w:sz w:val="20"/>
          <w:szCs w:val="20"/>
        </w:rPr>
        <w:t xml:space="preserve"> and unexpected </w:t>
      </w:r>
      <w:r>
        <w:rPr>
          <w:rFonts w:asciiTheme="minorHAnsi" w:hAnsiTheme="minorHAnsi" w:cstheme="minorHAnsi"/>
          <w:sz w:val="20"/>
          <w:szCs w:val="20"/>
        </w:rPr>
        <w:t xml:space="preserve">adverse </w:t>
      </w:r>
      <w:r w:rsidRPr="00EA55B3">
        <w:rPr>
          <w:rFonts w:asciiTheme="minorHAnsi" w:hAnsiTheme="minorHAnsi" w:cstheme="minorHAnsi"/>
          <w:sz w:val="20"/>
          <w:szCs w:val="20"/>
        </w:rPr>
        <w:t>drug reactions</w:t>
      </w:r>
      <w:r>
        <w:rPr>
          <w:rFonts w:asciiTheme="minorHAnsi" w:hAnsiTheme="minorHAnsi" w:cstheme="minorHAnsi"/>
          <w:sz w:val="20"/>
          <w:szCs w:val="20"/>
        </w:rPr>
        <w:t xml:space="preserve"> </w:t>
      </w:r>
      <w:r w:rsidRPr="00EA55B3">
        <w:rPr>
          <w:rFonts w:asciiTheme="minorHAnsi" w:hAnsiTheme="minorHAnsi" w:cstheme="minorHAnsi"/>
          <w:sz w:val="20"/>
          <w:szCs w:val="20"/>
        </w:rPr>
        <w:t xml:space="preserve">to the REB. </w:t>
      </w:r>
      <w:r>
        <w:rPr>
          <w:rFonts w:asciiTheme="minorHAnsi" w:hAnsiTheme="minorHAnsi" w:cstheme="minorHAnsi"/>
          <w:sz w:val="20"/>
          <w:szCs w:val="20"/>
        </w:rPr>
        <w:t xml:space="preserve">Requirements for reporting external and local </w:t>
      </w:r>
      <w:r w:rsidRPr="00EA55B3">
        <w:rPr>
          <w:rFonts w:asciiTheme="minorHAnsi" w:hAnsiTheme="minorHAnsi" w:cstheme="minorHAnsi"/>
          <w:sz w:val="20"/>
          <w:szCs w:val="20"/>
        </w:rPr>
        <w:t xml:space="preserve">SAEs </w:t>
      </w:r>
      <w:r>
        <w:rPr>
          <w:rFonts w:asciiTheme="minorHAnsi" w:hAnsiTheme="minorHAnsi" w:cstheme="minorHAnsi"/>
          <w:sz w:val="20"/>
          <w:szCs w:val="20"/>
        </w:rPr>
        <w:t>to the MGH REB are identified below.</w:t>
      </w:r>
      <w:r w:rsidR="00040B7C">
        <w:rPr>
          <w:rFonts w:asciiTheme="minorHAnsi" w:hAnsiTheme="minorHAnsi" w:cstheme="minorHAnsi"/>
          <w:sz w:val="20"/>
          <w:szCs w:val="20"/>
        </w:rPr>
        <w:t xml:space="preserve"> </w:t>
      </w:r>
      <w:r>
        <w:rPr>
          <w:rFonts w:asciiTheme="minorHAnsi" w:hAnsiTheme="minorHAnsi" w:cstheme="minorHAnsi"/>
          <w:sz w:val="20"/>
          <w:szCs w:val="20"/>
        </w:rPr>
        <w:t xml:space="preserve">Investigators </w:t>
      </w:r>
      <w:r w:rsidRPr="00EA55B3">
        <w:rPr>
          <w:rFonts w:asciiTheme="minorHAnsi" w:hAnsiTheme="minorHAnsi" w:cstheme="minorHAnsi"/>
          <w:sz w:val="20"/>
          <w:szCs w:val="20"/>
        </w:rPr>
        <w:t>should</w:t>
      </w:r>
      <w:r>
        <w:rPr>
          <w:rFonts w:asciiTheme="minorHAnsi" w:hAnsiTheme="minorHAnsi" w:cstheme="minorHAnsi"/>
          <w:sz w:val="20"/>
          <w:szCs w:val="20"/>
        </w:rPr>
        <w:t xml:space="preserve"> also familiarize themselves with reporting requirements identified in the</w:t>
      </w:r>
      <w:r w:rsidRPr="00EA55B3">
        <w:rPr>
          <w:rFonts w:asciiTheme="minorHAnsi" w:hAnsiTheme="minorHAnsi" w:cstheme="minorHAnsi"/>
          <w:sz w:val="20"/>
          <w:szCs w:val="20"/>
        </w:rPr>
        <w:t xml:space="preserve"> study protocol, sponsor S</w:t>
      </w:r>
      <w:r>
        <w:rPr>
          <w:rFonts w:asciiTheme="minorHAnsi" w:hAnsiTheme="minorHAnsi" w:cstheme="minorHAnsi"/>
          <w:sz w:val="20"/>
          <w:szCs w:val="20"/>
        </w:rPr>
        <w:t xml:space="preserve">tandard </w:t>
      </w:r>
      <w:r w:rsidRPr="00EA55B3">
        <w:rPr>
          <w:rFonts w:asciiTheme="minorHAnsi" w:hAnsiTheme="minorHAnsi" w:cstheme="minorHAnsi"/>
          <w:sz w:val="20"/>
          <w:szCs w:val="20"/>
        </w:rPr>
        <w:t>O</w:t>
      </w:r>
      <w:r>
        <w:rPr>
          <w:rFonts w:asciiTheme="minorHAnsi" w:hAnsiTheme="minorHAnsi" w:cstheme="minorHAnsi"/>
          <w:sz w:val="20"/>
          <w:szCs w:val="20"/>
        </w:rPr>
        <w:t xml:space="preserve">perating </w:t>
      </w:r>
      <w:r w:rsidRPr="00EA55B3">
        <w:rPr>
          <w:rFonts w:asciiTheme="minorHAnsi" w:hAnsiTheme="minorHAnsi" w:cstheme="minorHAnsi"/>
          <w:sz w:val="20"/>
          <w:szCs w:val="20"/>
        </w:rPr>
        <w:t>P</w:t>
      </w:r>
      <w:r>
        <w:rPr>
          <w:rFonts w:asciiTheme="minorHAnsi" w:hAnsiTheme="minorHAnsi" w:cstheme="minorHAnsi"/>
          <w:sz w:val="20"/>
          <w:szCs w:val="20"/>
        </w:rPr>
        <w:t>rocedure</w:t>
      </w:r>
      <w:r w:rsidRPr="00EA55B3">
        <w:rPr>
          <w:rFonts w:asciiTheme="minorHAnsi" w:hAnsiTheme="minorHAnsi" w:cstheme="minorHAnsi"/>
          <w:sz w:val="20"/>
          <w:szCs w:val="20"/>
        </w:rPr>
        <w:t xml:space="preserve">s, and </w:t>
      </w:r>
      <w:r>
        <w:rPr>
          <w:rFonts w:asciiTheme="minorHAnsi" w:hAnsiTheme="minorHAnsi" w:cstheme="minorHAnsi"/>
          <w:sz w:val="20"/>
          <w:szCs w:val="20"/>
        </w:rPr>
        <w:t xml:space="preserve">by applicable </w:t>
      </w:r>
      <w:r w:rsidRPr="00EA55B3">
        <w:rPr>
          <w:rFonts w:asciiTheme="minorHAnsi" w:hAnsiTheme="minorHAnsi" w:cstheme="minorHAnsi"/>
          <w:sz w:val="20"/>
          <w:szCs w:val="20"/>
        </w:rPr>
        <w:t>regulatory authorities.</w:t>
      </w:r>
    </w:p>
    <w:p w14:paraId="50422DBE" w14:textId="77777777" w:rsidR="00B265B2" w:rsidRPr="00EA55B3" w:rsidRDefault="00B265B2" w:rsidP="000A5346">
      <w:pPr>
        <w:spacing w:after="60"/>
        <w:rPr>
          <w:rFonts w:asciiTheme="minorHAnsi" w:hAnsiTheme="minorHAnsi" w:cstheme="minorHAnsi"/>
          <w:sz w:val="20"/>
          <w:szCs w:val="20"/>
        </w:rPr>
      </w:pPr>
    </w:p>
    <w:p w14:paraId="15E1AA84" w14:textId="77777777" w:rsidR="008D55B8" w:rsidRPr="00EA55B3" w:rsidRDefault="008D55B8" w:rsidP="008D55B8">
      <w:pPr>
        <w:shd w:val="clear" w:color="auto" w:fill="EADEEC" w:themeFill="accent3" w:themeFillTint="33"/>
        <w:spacing w:after="60"/>
        <w:rPr>
          <w:rFonts w:asciiTheme="minorHAnsi" w:hAnsiTheme="minorHAnsi" w:cstheme="minorHAnsi"/>
          <w:b/>
          <w:sz w:val="20"/>
          <w:szCs w:val="20"/>
        </w:rPr>
      </w:pPr>
      <w:r w:rsidRPr="00EA55B3">
        <w:rPr>
          <w:rFonts w:asciiTheme="minorHAnsi" w:hAnsiTheme="minorHAnsi" w:cstheme="minorHAnsi"/>
          <w:b/>
          <w:sz w:val="20"/>
          <w:szCs w:val="20"/>
        </w:rPr>
        <w:t>DEFINITIONS</w:t>
      </w:r>
    </w:p>
    <w:p w14:paraId="0D57514A" w14:textId="77777777" w:rsidR="00A02C70" w:rsidRDefault="00A02C70" w:rsidP="008D55B8">
      <w:pPr>
        <w:spacing w:after="60"/>
        <w:rPr>
          <w:rFonts w:asciiTheme="minorHAnsi" w:hAnsiTheme="minorHAnsi" w:cstheme="minorHAnsi"/>
          <w:b/>
          <w:sz w:val="20"/>
          <w:szCs w:val="20"/>
        </w:rPr>
      </w:pPr>
    </w:p>
    <w:p w14:paraId="69D6345C" w14:textId="77777777" w:rsidR="008D55B8" w:rsidRDefault="008D55B8" w:rsidP="008D55B8">
      <w:pPr>
        <w:spacing w:after="60"/>
        <w:rPr>
          <w:rFonts w:asciiTheme="minorHAnsi" w:hAnsiTheme="minorHAnsi" w:cstheme="minorHAnsi"/>
          <w:sz w:val="20"/>
          <w:szCs w:val="20"/>
        </w:rPr>
      </w:pPr>
      <w:r w:rsidRPr="00EA55B3">
        <w:rPr>
          <w:rFonts w:asciiTheme="minorHAnsi" w:hAnsiTheme="minorHAnsi" w:cstheme="minorHAnsi"/>
          <w:b/>
          <w:sz w:val="20"/>
          <w:szCs w:val="20"/>
        </w:rPr>
        <w:t>Adverse Drug Reaction (ADR):</w:t>
      </w:r>
      <w:r w:rsidRPr="00EA55B3">
        <w:rPr>
          <w:rFonts w:asciiTheme="minorHAnsi" w:hAnsiTheme="minorHAnsi" w:cstheme="minorHAnsi"/>
          <w:sz w:val="20"/>
          <w:szCs w:val="20"/>
        </w:rPr>
        <w:t xml:space="preserve"> In the pre-approval clinical experience with a new medicinal/natural health product or its new usages, particularly as the therapeutic doses may not be established: all noxious and unintended responses to a medicinal product related to any dose should be considered adverse drug/natural health product reactions. The phrase “responses to a medicinal product” means that a causal relationship between a medicinal product and an adverse event is at least a reasonable possibility; i.e., the relationship cannot be ruled out.</w:t>
      </w:r>
    </w:p>
    <w:p w14:paraId="59A39B44" w14:textId="77777777" w:rsidR="008B0087" w:rsidRDefault="008B0087" w:rsidP="008D55B8">
      <w:pPr>
        <w:spacing w:after="60"/>
        <w:rPr>
          <w:rFonts w:asciiTheme="minorHAnsi" w:hAnsiTheme="minorHAnsi" w:cstheme="minorHAnsi"/>
          <w:sz w:val="20"/>
          <w:szCs w:val="20"/>
        </w:rPr>
      </w:pPr>
      <w:r>
        <w:rPr>
          <w:rFonts w:asciiTheme="minorHAnsi" w:hAnsiTheme="minorHAnsi" w:cstheme="minorHAnsi"/>
          <w:sz w:val="20"/>
          <w:szCs w:val="20"/>
        </w:rPr>
        <w:t>Marketed medicinal/natural health products: a response to the drug/natural health product which is noxious and unintended, and which occurs at doses normally used in humans for prophylaxis, diagnosis, or therapy of diseases or for modification of physiological function.</w:t>
      </w:r>
    </w:p>
    <w:p w14:paraId="7488647B" w14:textId="77777777" w:rsidR="008B0087" w:rsidRDefault="008B0087" w:rsidP="008D55B8">
      <w:pPr>
        <w:spacing w:after="60"/>
        <w:rPr>
          <w:rFonts w:asciiTheme="minorHAnsi" w:hAnsiTheme="minorHAnsi" w:cstheme="minorHAnsi"/>
          <w:sz w:val="20"/>
          <w:szCs w:val="20"/>
        </w:rPr>
      </w:pPr>
    </w:p>
    <w:p w14:paraId="2F83A84A" w14:textId="77777777" w:rsidR="008B0087" w:rsidRPr="00EA55B3" w:rsidRDefault="008B0087" w:rsidP="008B0087">
      <w:pPr>
        <w:spacing w:after="60"/>
        <w:rPr>
          <w:rFonts w:asciiTheme="minorHAnsi" w:hAnsiTheme="minorHAnsi" w:cstheme="minorHAnsi"/>
          <w:sz w:val="20"/>
          <w:szCs w:val="20"/>
        </w:rPr>
      </w:pPr>
      <w:r w:rsidRPr="00EA55B3">
        <w:rPr>
          <w:rFonts w:asciiTheme="minorHAnsi" w:hAnsiTheme="minorHAnsi" w:cstheme="minorHAnsi"/>
          <w:b/>
          <w:sz w:val="20"/>
          <w:szCs w:val="20"/>
        </w:rPr>
        <w:t>Adverse Event (AE):</w:t>
      </w:r>
      <w:r w:rsidRPr="00EA55B3">
        <w:rPr>
          <w:rFonts w:asciiTheme="minorHAnsi" w:hAnsiTheme="minorHAnsi" w:cstheme="minorHAnsi"/>
          <w:sz w:val="20"/>
          <w:szCs w:val="20"/>
        </w:rPr>
        <w:t xml:space="preserve"> Any untoward medical occurrence in a patient or clinical investigation </w:t>
      </w:r>
      <w:r>
        <w:rPr>
          <w:rFonts w:asciiTheme="minorHAnsi" w:hAnsiTheme="minorHAnsi" w:cstheme="minorHAnsi"/>
          <w:sz w:val="20"/>
          <w:szCs w:val="20"/>
        </w:rPr>
        <w:t xml:space="preserve">participant </w:t>
      </w:r>
      <w:r w:rsidRPr="00EA55B3">
        <w:rPr>
          <w:rFonts w:asciiTheme="minorHAnsi" w:hAnsiTheme="minorHAnsi" w:cstheme="minorHAnsi"/>
          <w:sz w:val="20"/>
          <w:szCs w:val="20"/>
        </w:rPr>
        <w:t>administered a pharmaceutical product and which does not necessarily have a causal relationship with this treatment. An adverse event (AE) can therefore be any unfavourable and unintended sign (including an abnormal laboratory finding), symptom, or disease temporally associated with the use of a medicinal (investigational) product, whether or not related to the medicinal (investigational) product.</w:t>
      </w:r>
    </w:p>
    <w:p w14:paraId="68DBDE0C" w14:textId="77777777" w:rsidR="008D55B8" w:rsidRPr="00EA55B3" w:rsidRDefault="008D55B8" w:rsidP="008D55B8">
      <w:pPr>
        <w:spacing w:after="60"/>
        <w:rPr>
          <w:rFonts w:asciiTheme="minorHAnsi" w:hAnsiTheme="minorHAnsi" w:cstheme="minorHAnsi"/>
          <w:sz w:val="20"/>
          <w:szCs w:val="20"/>
        </w:rPr>
      </w:pPr>
    </w:p>
    <w:p w14:paraId="55E250EB" w14:textId="6B3F7FBB" w:rsidR="00BD3E01" w:rsidRDefault="008D55B8" w:rsidP="008D55B8">
      <w:pPr>
        <w:spacing w:after="60"/>
        <w:rPr>
          <w:rFonts w:asciiTheme="minorHAnsi" w:hAnsiTheme="minorHAnsi" w:cstheme="minorHAnsi"/>
          <w:sz w:val="20"/>
          <w:szCs w:val="20"/>
        </w:rPr>
      </w:pPr>
      <w:r w:rsidRPr="00EA55B3">
        <w:rPr>
          <w:rFonts w:asciiTheme="minorHAnsi" w:hAnsiTheme="minorHAnsi" w:cstheme="minorHAnsi"/>
          <w:b/>
          <w:sz w:val="20"/>
          <w:szCs w:val="20"/>
        </w:rPr>
        <w:t xml:space="preserve">Serious Adverse </w:t>
      </w:r>
      <w:r w:rsidR="004A3C22">
        <w:rPr>
          <w:rFonts w:asciiTheme="minorHAnsi" w:hAnsiTheme="minorHAnsi" w:cstheme="minorHAnsi"/>
          <w:b/>
          <w:sz w:val="20"/>
          <w:szCs w:val="20"/>
        </w:rPr>
        <w:t>Event</w:t>
      </w:r>
      <w:r w:rsidRPr="00EA55B3">
        <w:rPr>
          <w:rFonts w:asciiTheme="minorHAnsi" w:hAnsiTheme="minorHAnsi" w:cstheme="minorHAnsi"/>
          <w:b/>
          <w:sz w:val="20"/>
          <w:szCs w:val="20"/>
        </w:rPr>
        <w:t xml:space="preserve"> (SA</w:t>
      </w:r>
      <w:r w:rsidR="004A3C22">
        <w:rPr>
          <w:rFonts w:asciiTheme="minorHAnsi" w:hAnsiTheme="minorHAnsi" w:cstheme="minorHAnsi"/>
          <w:b/>
          <w:sz w:val="20"/>
          <w:szCs w:val="20"/>
        </w:rPr>
        <w:t>E</w:t>
      </w:r>
      <w:r w:rsidRPr="00EA55B3">
        <w:rPr>
          <w:rFonts w:asciiTheme="minorHAnsi" w:hAnsiTheme="minorHAnsi" w:cstheme="minorHAnsi"/>
          <w:b/>
          <w:sz w:val="20"/>
          <w:szCs w:val="20"/>
        </w:rPr>
        <w:t>)</w:t>
      </w:r>
      <w:r w:rsidR="008B0087" w:rsidRPr="00A02C70">
        <w:rPr>
          <w:rFonts w:asciiTheme="minorHAnsi" w:hAnsiTheme="minorHAnsi" w:cstheme="minorHAnsi"/>
          <w:sz w:val="20"/>
          <w:szCs w:val="20"/>
        </w:rPr>
        <w:t xml:space="preserve"> also referred to as</w:t>
      </w:r>
      <w:r w:rsidR="008B0087">
        <w:rPr>
          <w:rFonts w:asciiTheme="minorHAnsi" w:hAnsiTheme="minorHAnsi" w:cstheme="minorHAnsi"/>
          <w:b/>
          <w:sz w:val="20"/>
          <w:szCs w:val="20"/>
        </w:rPr>
        <w:t xml:space="preserve"> </w:t>
      </w:r>
      <w:r w:rsidR="00DC35B9">
        <w:rPr>
          <w:rFonts w:asciiTheme="minorHAnsi" w:hAnsiTheme="minorHAnsi" w:cstheme="minorHAnsi"/>
          <w:b/>
          <w:sz w:val="20"/>
          <w:szCs w:val="20"/>
        </w:rPr>
        <w:t xml:space="preserve">Serious Adverse </w:t>
      </w:r>
      <w:r w:rsidR="004A3C22" w:rsidRPr="00EA55B3">
        <w:rPr>
          <w:rFonts w:asciiTheme="minorHAnsi" w:hAnsiTheme="minorHAnsi" w:cstheme="minorHAnsi"/>
          <w:b/>
          <w:sz w:val="20"/>
          <w:szCs w:val="20"/>
        </w:rPr>
        <w:t>Drug Reaction (SADR)</w:t>
      </w:r>
      <w:r w:rsidR="004A3C22">
        <w:rPr>
          <w:rFonts w:asciiTheme="minorHAnsi" w:hAnsiTheme="minorHAnsi" w:cstheme="minorHAnsi"/>
          <w:b/>
          <w:sz w:val="20"/>
          <w:szCs w:val="20"/>
        </w:rPr>
        <w:t>:</w:t>
      </w:r>
      <w:r w:rsidR="004A3C22" w:rsidRPr="00A02C70">
        <w:rPr>
          <w:rFonts w:asciiTheme="minorHAnsi" w:hAnsiTheme="minorHAnsi" w:cstheme="minorHAnsi"/>
          <w:sz w:val="20"/>
          <w:szCs w:val="20"/>
        </w:rPr>
        <w:t xml:space="preserve"> </w:t>
      </w:r>
      <w:r w:rsidRPr="00EA55B3">
        <w:rPr>
          <w:rFonts w:asciiTheme="minorHAnsi" w:hAnsiTheme="minorHAnsi" w:cstheme="minorHAnsi"/>
          <w:sz w:val="20"/>
          <w:szCs w:val="20"/>
        </w:rPr>
        <w:t xml:space="preserve">An </w:t>
      </w:r>
      <w:r w:rsidR="002346A7">
        <w:rPr>
          <w:rFonts w:asciiTheme="minorHAnsi" w:hAnsiTheme="minorHAnsi" w:cstheme="minorHAnsi"/>
          <w:sz w:val="20"/>
          <w:szCs w:val="20"/>
        </w:rPr>
        <w:t>adverse drug/natural health product reaction</w:t>
      </w:r>
      <w:r w:rsidR="00DC35B9">
        <w:rPr>
          <w:rFonts w:asciiTheme="minorHAnsi" w:hAnsiTheme="minorHAnsi" w:cstheme="minorHAnsi"/>
          <w:sz w:val="20"/>
          <w:szCs w:val="20"/>
        </w:rPr>
        <w:t xml:space="preserve"> that at any </w:t>
      </w:r>
      <w:r w:rsidR="008D2A53">
        <w:rPr>
          <w:rFonts w:asciiTheme="minorHAnsi" w:hAnsiTheme="minorHAnsi" w:cstheme="minorHAnsi"/>
          <w:sz w:val="20"/>
          <w:szCs w:val="20"/>
        </w:rPr>
        <w:t>dose</w:t>
      </w:r>
      <w:r w:rsidR="00DC35B9">
        <w:rPr>
          <w:rFonts w:asciiTheme="minorHAnsi" w:hAnsiTheme="minorHAnsi" w:cstheme="minorHAnsi"/>
          <w:sz w:val="20"/>
          <w:szCs w:val="20"/>
        </w:rPr>
        <w:t>:</w:t>
      </w:r>
    </w:p>
    <w:p w14:paraId="66472A0D" w14:textId="77777777" w:rsidR="00BD3E01" w:rsidRDefault="008D55B8" w:rsidP="007405E6">
      <w:pPr>
        <w:pStyle w:val="ListParagraph"/>
        <w:numPr>
          <w:ilvl w:val="0"/>
          <w:numId w:val="13"/>
        </w:numPr>
        <w:spacing w:after="60"/>
        <w:rPr>
          <w:rFonts w:asciiTheme="minorHAnsi" w:hAnsiTheme="minorHAnsi" w:cstheme="minorHAnsi"/>
          <w:sz w:val="20"/>
          <w:szCs w:val="20"/>
        </w:rPr>
      </w:pPr>
      <w:r w:rsidRPr="007405E6">
        <w:rPr>
          <w:rFonts w:asciiTheme="minorHAnsi" w:hAnsiTheme="minorHAnsi" w:cstheme="minorHAnsi"/>
          <w:sz w:val="20"/>
          <w:szCs w:val="20"/>
        </w:rPr>
        <w:t>requires in-patient hospitalization</w:t>
      </w:r>
      <w:r w:rsidR="00BD3E01">
        <w:rPr>
          <w:rFonts w:asciiTheme="minorHAnsi" w:hAnsiTheme="minorHAnsi" w:cstheme="minorHAnsi"/>
          <w:sz w:val="20"/>
          <w:szCs w:val="20"/>
        </w:rPr>
        <w:t xml:space="preserve"> </w:t>
      </w:r>
      <w:r w:rsidRPr="007405E6">
        <w:rPr>
          <w:rFonts w:asciiTheme="minorHAnsi" w:hAnsiTheme="minorHAnsi" w:cstheme="minorHAnsi"/>
          <w:sz w:val="20"/>
          <w:szCs w:val="20"/>
        </w:rPr>
        <w:t>or prolongation of existing hospitalization</w:t>
      </w:r>
      <w:r w:rsidR="00BD3E01">
        <w:rPr>
          <w:rFonts w:asciiTheme="minorHAnsi" w:hAnsiTheme="minorHAnsi" w:cstheme="minorHAnsi"/>
          <w:sz w:val="20"/>
          <w:szCs w:val="20"/>
        </w:rPr>
        <w:t>; or</w:t>
      </w:r>
      <w:r w:rsidRPr="007405E6">
        <w:rPr>
          <w:rFonts w:asciiTheme="minorHAnsi" w:hAnsiTheme="minorHAnsi" w:cstheme="minorHAnsi"/>
          <w:sz w:val="20"/>
          <w:szCs w:val="20"/>
        </w:rPr>
        <w:t xml:space="preserve"> </w:t>
      </w:r>
    </w:p>
    <w:p w14:paraId="53251707" w14:textId="77777777" w:rsidR="00BD3E01" w:rsidRDefault="008D55B8" w:rsidP="007405E6">
      <w:pPr>
        <w:pStyle w:val="ListParagraph"/>
        <w:numPr>
          <w:ilvl w:val="0"/>
          <w:numId w:val="13"/>
        </w:numPr>
        <w:spacing w:after="60"/>
        <w:rPr>
          <w:rFonts w:asciiTheme="minorHAnsi" w:hAnsiTheme="minorHAnsi" w:cstheme="minorHAnsi"/>
          <w:sz w:val="20"/>
          <w:szCs w:val="20"/>
        </w:rPr>
      </w:pPr>
      <w:r w:rsidRPr="007405E6">
        <w:rPr>
          <w:rFonts w:asciiTheme="minorHAnsi" w:hAnsiTheme="minorHAnsi" w:cstheme="minorHAnsi"/>
          <w:sz w:val="20"/>
          <w:szCs w:val="20"/>
        </w:rPr>
        <w:t>causes congenital malformation</w:t>
      </w:r>
      <w:r w:rsidR="00BD3E01">
        <w:rPr>
          <w:rFonts w:asciiTheme="minorHAnsi" w:hAnsiTheme="minorHAnsi" w:cstheme="minorHAnsi"/>
          <w:sz w:val="20"/>
          <w:szCs w:val="20"/>
        </w:rPr>
        <w:t xml:space="preserve">; or </w:t>
      </w:r>
    </w:p>
    <w:p w14:paraId="50F14D5F" w14:textId="77777777" w:rsidR="00BD3E01" w:rsidRDefault="008D55B8" w:rsidP="007405E6">
      <w:pPr>
        <w:pStyle w:val="ListParagraph"/>
        <w:numPr>
          <w:ilvl w:val="0"/>
          <w:numId w:val="13"/>
        </w:numPr>
        <w:spacing w:after="60"/>
        <w:rPr>
          <w:rFonts w:asciiTheme="minorHAnsi" w:hAnsiTheme="minorHAnsi" w:cstheme="minorHAnsi"/>
          <w:sz w:val="20"/>
          <w:szCs w:val="20"/>
        </w:rPr>
      </w:pPr>
      <w:r w:rsidRPr="007405E6">
        <w:rPr>
          <w:rFonts w:asciiTheme="minorHAnsi" w:hAnsiTheme="minorHAnsi" w:cstheme="minorHAnsi"/>
          <w:sz w:val="20"/>
          <w:szCs w:val="20"/>
        </w:rPr>
        <w:t>results in persistent or significant disability or incapacity</w:t>
      </w:r>
      <w:r w:rsidR="00BD3E01">
        <w:rPr>
          <w:rFonts w:asciiTheme="minorHAnsi" w:hAnsiTheme="minorHAnsi" w:cstheme="minorHAnsi"/>
          <w:sz w:val="20"/>
          <w:szCs w:val="20"/>
        </w:rPr>
        <w:t>; or</w:t>
      </w:r>
    </w:p>
    <w:p w14:paraId="54320995" w14:textId="77777777" w:rsidR="008D55B8" w:rsidRPr="007405E6" w:rsidRDefault="008D55B8" w:rsidP="007405E6">
      <w:pPr>
        <w:pStyle w:val="ListParagraph"/>
        <w:numPr>
          <w:ilvl w:val="0"/>
          <w:numId w:val="13"/>
        </w:numPr>
        <w:spacing w:after="60"/>
        <w:rPr>
          <w:rFonts w:asciiTheme="minorHAnsi" w:hAnsiTheme="minorHAnsi" w:cstheme="minorHAnsi"/>
          <w:sz w:val="20"/>
          <w:szCs w:val="20"/>
        </w:rPr>
      </w:pPr>
      <w:r w:rsidRPr="007405E6">
        <w:rPr>
          <w:rFonts w:asciiTheme="minorHAnsi" w:hAnsiTheme="minorHAnsi" w:cstheme="minorHAnsi"/>
          <w:sz w:val="20"/>
          <w:szCs w:val="20"/>
        </w:rPr>
        <w:t>is life threatening or results in death.</w:t>
      </w:r>
    </w:p>
    <w:p w14:paraId="1EA66B54" w14:textId="77777777" w:rsidR="008D55B8" w:rsidRPr="00EA55B3" w:rsidRDefault="008D55B8" w:rsidP="008D55B8">
      <w:pPr>
        <w:spacing w:after="60"/>
        <w:rPr>
          <w:rFonts w:asciiTheme="minorHAnsi" w:hAnsiTheme="minorHAnsi" w:cstheme="minorHAnsi"/>
          <w:sz w:val="20"/>
          <w:szCs w:val="20"/>
        </w:rPr>
      </w:pPr>
    </w:p>
    <w:p w14:paraId="717032F4" w14:textId="77777777" w:rsidR="008D55B8" w:rsidRPr="00EA55B3" w:rsidRDefault="008D55B8" w:rsidP="008D55B8">
      <w:pPr>
        <w:spacing w:after="60"/>
        <w:rPr>
          <w:rFonts w:asciiTheme="minorHAnsi" w:hAnsiTheme="minorHAnsi" w:cstheme="minorHAnsi"/>
          <w:sz w:val="20"/>
          <w:szCs w:val="20"/>
        </w:rPr>
      </w:pPr>
      <w:r w:rsidRPr="00EA55B3">
        <w:rPr>
          <w:rFonts w:asciiTheme="minorHAnsi" w:hAnsiTheme="minorHAnsi" w:cstheme="minorHAnsi"/>
          <w:b/>
          <w:sz w:val="20"/>
          <w:szCs w:val="20"/>
        </w:rPr>
        <w:t>Serious Unexpected Adverse Drug Reaction</w:t>
      </w:r>
      <w:r w:rsidR="00CB38BB">
        <w:rPr>
          <w:rFonts w:asciiTheme="minorHAnsi" w:hAnsiTheme="minorHAnsi" w:cstheme="minorHAnsi"/>
          <w:b/>
          <w:sz w:val="20"/>
          <w:szCs w:val="20"/>
        </w:rPr>
        <w:t xml:space="preserve"> (SUADR)</w:t>
      </w:r>
      <w:r w:rsidR="008B0087" w:rsidRPr="00A02C70">
        <w:rPr>
          <w:rFonts w:asciiTheme="minorHAnsi" w:hAnsiTheme="minorHAnsi" w:cstheme="minorHAnsi"/>
          <w:sz w:val="20"/>
          <w:szCs w:val="20"/>
        </w:rPr>
        <w:t xml:space="preserve"> also referred to as</w:t>
      </w:r>
      <w:r w:rsidR="00DC35B9">
        <w:rPr>
          <w:rFonts w:asciiTheme="minorHAnsi" w:hAnsiTheme="minorHAnsi" w:cstheme="minorHAnsi"/>
          <w:b/>
          <w:sz w:val="20"/>
          <w:szCs w:val="20"/>
        </w:rPr>
        <w:t xml:space="preserve"> Suspected Unexpected Serious Adverse Reaction (SUSAR)</w:t>
      </w:r>
      <w:r w:rsidRPr="00EA55B3">
        <w:rPr>
          <w:rFonts w:asciiTheme="minorHAnsi" w:hAnsiTheme="minorHAnsi" w:cstheme="minorHAnsi"/>
          <w:b/>
          <w:sz w:val="20"/>
          <w:szCs w:val="20"/>
        </w:rPr>
        <w:t>:</w:t>
      </w:r>
      <w:r w:rsidRPr="00EA55B3">
        <w:rPr>
          <w:rFonts w:asciiTheme="minorHAnsi" w:hAnsiTheme="minorHAnsi" w:cstheme="minorHAnsi"/>
          <w:sz w:val="20"/>
          <w:szCs w:val="20"/>
        </w:rPr>
        <w:t xml:space="preserve"> A serious adverse drug/natural health product reaction that is not identified in nature, severity or frequency in the risk information set out in the investigator's brochure or on the label of the drug/natural health product.</w:t>
      </w:r>
    </w:p>
    <w:p w14:paraId="785FB8BE" w14:textId="77777777" w:rsidR="008D55B8" w:rsidRPr="00EA55B3" w:rsidRDefault="008D55B8" w:rsidP="000A5346">
      <w:pPr>
        <w:spacing w:after="60"/>
        <w:rPr>
          <w:rFonts w:asciiTheme="minorHAnsi" w:hAnsiTheme="minorHAnsi" w:cstheme="minorHAnsi"/>
          <w:sz w:val="20"/>
          <w:szCs w:val="20"/>
        </w:rPr>
      </w:pPr>
    </w:p>
    <w:p w14:paraId="0B3F45D7" w14:textId="0ABAE31B" w:rsidR="008D55B8" w:rsidRPr="00EA55B3" w:rsidRDefault="008D55B8" w:rsidP="000A5346">
      <w:pPr>
        <w:spacing w:after="60"/>
        <w:rPr>
          <w:rFonts w:asciiTheme="minorHAnsi" w:hAnsiTheme="minorHAnsi" w:cstheme="minorHAnsi"/>
          <w:sz w:val="20"/>
          <w:szCs w:val="20"/>
        </w:rPr>
      </w:pPr>
      <w:r w:rsidRPr="00EA55B3">
        <w:rPr>
          <w:rFonts w:asciiTheme="minorHAnsi" w:hAnsiTheme="minorHAnsi" w:cstheme="minorHAnsi"/>
          <w:b/>
          <w:sz w:val="20"/>
          <w:szCs w:val="20"/>
        </w:rPr>
        <w:t>Unexpected Adverse Drug Reaction:</w:t>
      </w:r>
      <w:r w:rsidRPr="00EA55B3">
        <w:rPr>
          <w:rFonts w:asciiTheme="minorHAnsi" w:hAnsiTheme="minorHAnsi" w:cstheme="minorHAnsi"/>
          <w:sz w:val="20"/>
          <w:szCs w:val="20"/>
        </w:rPr>
        <w:t xml:space="preserve"> An adverse reaction, the nature or severity of which is not consistent with the applicable product information (e.g., Investigator Brochure for an unapproved investigational product or package insert/summ</w:t>
      </w:r>
      <w:r w:rsidR="000E3B6B">
        <w:rPr>
          <w:rFonts w:asciiTheme="minorHAnsi" w:hAnsiTheme="minorHAnsi" w:cstheme="minorHAnsi"/>
          <w:sz w:val="20"/>
          <w:szCs w:val="20"/>
        </w:rPr>
        <w:t xml:space="preserve">ary of product characteristics; </w:t>
      </w:r>
      <w:r w:rsidRPr="00EA55B3">
        <w:rPr>
          <w:rFonts w:asciiTheme="minorHAnsi" w:hAnsiTheme="minorHAnsi" w:cstheme="minorHAnsi"/>
          <w:sz w:val="20"/>
          <w:szCs w:val="20"/>
        </w:rPr>
        <w:t>Product Monograph for an approved product).</w:t>
      </w:r>
    </w:p>
    <w:p w14:paraId="1567037A" w14:textId="77777777" w:rsidR="008D55B8" w:rsidRPr="00EA55B3" w:rsidRDefault="008D55B8" w:rsidP="000A5346">
      <w:pPr>
        <w:spacing w:after="60"/>
        <w:rPr>
          <w:rFonts w:asciiTheme="minorHAnsi" w:hAnsiTheme="minorHAnsi" w:cstheme="minorHAnsi"/>
          <w:sz w:val="20"/>
          <w:szCs w:val="20"/>
        </w:rPr>
      </w:pPr>
    </w:p>
    <w:p w14:paraId="2BFD25E8" w14:textId="621CC7D8" w:rsidR="00240E85" w:rsidRPr="00EA55B3" w:rsidRDefault="008D55B8" w:rsidP="008D55B8">
      <w:pPr>
        <w:shd w:val="clear" w:color="auto" w:fill="EADEEC" w:themeFill="accent3" w:themeFillTint="33"/>
        <w:spacing w:after="60"/>
        <w:rPr>
          <w:rFonts w:asciiTheme="minorHAnsi" w:hAnsiTheme="minorHAnsi" w:cstheme="minorHAnsi"/>
          <w:sz w:val="20"/>
          <w:szCs w:val="20"/>
        </w:rPr>
      </w:pPr>
      <w:r w:rsidRPr="00EA55B3">
        <w:rPr>
          <w:rFonts w:asciiTheme="minorHAnsi" w:hAnsiTheme="minorHAnsi" w:cstheme="minorHAnsi"/>
          <w:b/>
          <w:sz w:val="20"/>
          <w:szCs w:val="20"/>
        </w:rPr>
        <w:t xml:space="preserve">EXTERNAL </w:t>
      </w:r>
      <w:r w:rsidR="00335FAE">
        <w:rPr>
          <w:rFonts w:asciiTheme="minorHAnsi" w:hAnsiTheme="minorHAnsi" w:cstheme="minorHAnsi"/>
          <w:b/>
          <w:sz w:val="20"/>
          <w:szCs w:val="20"/>
        </w:rPr>
        <w:t>SAE/</w:t>
      </w:r>
      <w:r w:rsidR="00E508A6">
        <w:rPr>
          <w:rFonts w:asciiTheme="minorHAnsi" w:hAnsiTheme="minorHAnsi" w:cstheme="minorHAnsi"/>
          <w:b/>
          <w:sz w:val="20"/>
          <w:szCs w:val="20"/>
        </w:rPr>
        <w:t>SUADR</w:t>
      </w:r>
      <w:r w:rsidRPr="00EA55B3">
        <w:rPr>
          <w:rFonts w:asciiTheme="minorHAnsi" w:hAnsiTheme="minorHAnsi" w:cstheme="minorHAnsi"/>
          <w:b/>
          <w:sz w:val="20"/>
          <w:szCs w:val="20"/>
        </w:rPr>
        <w:t xml:space="preserve"> REPORTING</w:t>
      </w:r>
    </w:p>
    <w:p w14:paraId="29A3ECCE" w14:textId="79C8AF59" w:rsidR="00677B67" w:rsidRDefault="00E508A6" w:rsidP="00E508A6">
      <w:pPr>
        <w:spacing w:after="60"/>
        <w:rPr>
          <w:rFonts w:asciiTheme="minorHAnsi" w:hAnsiTheme="minorHAnsi" w:cstheme="minorHAnsi"/>
          <w:sz w:val="20"/>
          <w:szCs w:val="20"/>
        </w:rPr>
      </w:pPr>
      <w:r>
        <w:rPr>
          <w:rFonts w:asciiTheme="minorHAnsi" w:hAnsiTheme="minorHAnsi" w:cstheme="minorHAnsi"/>
          <w:sz w:val="20"/>
          <w:szCs w:val="20"/>
        </w:rPr>
        <w:t>MGH Qualified Investigators must inform the REB of all serious and unexpected adverse drug reactions (i.e., SUADRs)</w:t>
      </w:r>
      <w:r w:rsidR="00677B67">
        <w:rPr>
          <w:rFonts w:asciiTheme="minorHAnsi" w:hAnsiTheme="minorHAnsi" w:cstheme="minorHAnsi"/>
          <w:sz w:val="20"/>
          <w:szCs w:val="20"/>
        </w:rPr>
        <w:t xml:space="preserve"> exp</w:t>
      </w:r>
      <w:r w:rsidR="00677B67" w:rsidRPr="00677B67">
        <w:rPr>
          <w:rFonts w:asciiTheme="minorHAnsi" w:hAnsiTheme="minorHAnsi" w:cstheme="minorHAnsi"/>
          <w:sz w:val="20"/>
          <w:szCs w:val="20"/>
        </w:rPr>
        <w:t>erienced by research participant</w:t>
      </w:r>
      <w:r w:rsidR="00677B67">
        <w:rPr>
          <w:rFonts w:asciiTheme="minorHAnsi" w:hAnsiTheme="minorHAnsi" w:cstheme="minorHAnsi"/>
          <w:sz w:val="20"/>
          <w:szCs w:val="20"/>
        </w:rPr>
        <w:t>s</w:t>
      </w:r>
      <w:r w:rsidR="00677B67" w:rsidRPr="00677B67">
        <w:rPr>
          <w:rFonts w:asciiTheme="minorHAnsi" w:hAnsiTheme="minorHAnsi" w:cstheme="minorHAnsi"/>
          <w:sz w:val="20"/>
          <w:szCs w:val="20"/>
        </w:rPr>
        <w:t xml:space="preserve"> enrolled by investigator(s) at other centres outside the jurisdiction of the </w:t>
      </w:r>
      <w:r w:rsidR="00677B67">
        <w:rPr>
          <w:rFonts w:asciiTheme="minorHAnsi" w:hAnsiTheme="minorHAnsi" w:cstheme="minorHAnsi"/>
          <w:sz w:val="20"/>
          <w:szCs w:val="20"/>
        </w:rPr>
        <w:t xml:space="preserve">MGH </w:t>
      </w:r>
      <w:r w:rsidR="00677B67" w:rsidRPr="00677B67">
        <w:rPr>
          <w:rFonts w:asciiTheme="minorHAnsi" w:hAnsiTheme="minorHAnsi" w:cstheme="minorHAnsi"/>
          <w:sz w:val="20"/>
          <w:szCs w:val="20"/>
        </w:rPr>
        <w:t>REB.</w:t>
      </w:r>
      <w:r w:rsidR="00040B7C">
        <w:rPr>
          <w:rFonts w:asciiTheme="minorHAnsi" w:hAnsiTheme="minorHAnsi" w:cstheme="minorHAnsi"/>
          <w:sz w:val="20"/>
          <w:szCs w:val="20"/>
        </w:rPr>
        <w:t xml:space="preserve"> </w:t>
      </w:r>
      <w:r w:rsidR="00677B67">
        <w:rPr>
          <w:rFonts w:asciiTheme="minorHAnsi" w:hAnsiTheme="minorHAnsi" w:cstheme="minorHAnsi"/>
          <w:sz w:val="20"/>
          <w:szCs w:val="20"/>
        </w:rPr>
        <w:t>I.e., t</w:t>
      </w:r>
      <w:r w:rsidR="00677B67" w:rsidRPr="00677B67">
        <w:rPr>
          <w:rFonts w:asciiTheme="minorHAnsi" w:hAnsiTheme="minorHAnsi" w:cstheme="minorHAnsi"/>
          <w:sz w:val="20"/>
          <w:szCs w:val="20"/>
        </w:rPr>
        <w:t>he research participant</w:t>
      </w:r>
      <w:r w:rsidR="00677B67">
        <w:rPr>
          <w:rFonts w:asciiTheme="minorHAnsi" w:hAnsiTheme="minorHAnsi" w:cstheme="minorHAnsi"/>
          <w:sz w:val="20"/>
          <w:szCs w:val="20"/>
        </w:rPr>
        <w:t xml:space="preserve"> experiencing the SUADR</w:t>
      </w:r>
      <w:r w:rsidR="00677B67" w:rsidRPr="00677B67">
        <w:rPr>
          <w:rFonts w:asciiTheme="minorHAnsi" w:hAnsiTheme="minorHAnsi" w:cstheme="minorHAnsi"/>
          <w:sz w:val="20"/>
          <w:szCs w:val="20"/>
        </w:rPr>
        <w:t xml:space="preserve"> is enrolled at an external site in a multi-centre trial in which </w:t>
      </w:r>
      <w:r w:rsidR="00677B67">
        <w:rPr>
          <w:rFonts w:asciiTheme="minorHAnsi" w:hAnsiTheme="minorHAnsi" w:cstheme="minorHAnsi"/>
          <w:sz w:val="20"/>
          <w:szCs w:val="20"/>
        </w:rPr>
        <w:t>MGH</w:t>
      </w:r>
      <w:r w:rsidR="00677B67" w:rsidRPr="00677B67">
        <w:rPr>
          <w:rFonts w:asciiTheme="minorHAnsi" w:hAnsiTheme="minorHAnsi" w:cstheme="minorHAnsi"/>
          <w:sz w:val="20"/>
          <w:szCs w:val="20"/>
        </w:rPr>
        <w:t xml:space="preserve"> is also a participating site.</w:t>
      </w:r>
      <w:r w:rsidR="00040B7C">
        <w:rPr>
          <w:rFonts w:asciiTheme="minorHAnsi" w:hAnsiTheme="minorHAnsi" w:cstheme="minorHAnsi"/>
          <w:sz w:val="20"/>
          <w:szCs w:val="20"/>
        </w:rPr>
        <w:t xml:space="preserve"> </w:t>
      </w:r>
      <w:r>
        <w:rPr>
          <w:rFonts w:asciiTheme="minorHAnsi" w:hAnsiTheme="minorHAnsi" w:cstheme="minorHAnsi"/>
          <w:sz w:val="20"/>
          <w:szCs w:val="20"/>
        </w:rPr>
        <w:t xml:space="preserve"> Sponsor</w:t>
      </w:r>
      <w:r w:rsidR="00677B67">
        <w:rPr>
          <w:rFonts w:asciiTheme="minorHAnsi" w:hAnsiTheme="minorHAnsi" w:cstheme="minorHAnsi"/>
          <w:sz w:val="20"/>
          <w:szCs w:val="20"/>
        </w:rPr>
        <w:t>s</w:t>
      </w:r>
      <w:r>
        <w:rPr>
          <w:rFonts w:asciiTheme="minorHAnsi" w:hAnsiTheme="minorHAnsi" w:cstheme="minorHAnsi"/>
          <w:sz w:val="20"/>
          <w:szCs w:val="20"/>
        </w:rPr>
        <w:t>/Sponsor-Investigators are required to distribute multi-centre expedited reports to investigators within 15 days of notification.</w:t>
      </w:r>
      <w:r w:rsidR="00040B7C">
        <w:rPr>
          <w:rFonts w:asciiTheme="minorHAnsi" w:hAnsiTheme="minorHAnsi" w:cstheme="minorHAnsi"/>
          <w:sz w:val="20"/>
          <w:szCs w:val="20"/>
        </w:rPr>
        <w:t xml:space="preserve"> </w:t>
      </w:r>
      <w:r>
        <w:rPr>
          <w:rFonts w:asciiTheme="minorHAnsi" w:hAnsiTheme="minorHAnsi" w:cstheme="minorHAnsi"/>
          <w:sz w:val="20"/>
          <w:szCs w:val="20"/>
        </w:rPr>
        <w:t xml:space="preserve">MGH Investigators should submit blinded external </w:t>
      </w:r>
      <w:r w:rsidR="001666BC">
        <w:rPr>
          <w:rFonts w:asciiTheme="minorHAnsi" w:hAnsiTheme="minorHAnsi" w:cstheme="minorHAnsi"/>
          <w:sz w:val="20"/>
          <w:szCs w:val="20"/>
        </w:rPr>
        <w:t>SAE/SUDAR</w:t>
      </w:r>
      <w:r>
        <w:rPr>
          <w:rFonts w:asciiTheme="minorHAnsi" w:hAnsiTheme="minorHAnsi" w:cstheme="minorHAnsi"/>
          <w:sz w:val="20"/>
          <w:szCs w:val="20"/>
        </w:rPr>
        <w:t xml:space="preserve"> reports, periodic </w:t>
      </w:r>
      <w:r>
        <w:rPr>
          <w:rFonts w:asciiTheme="minorHAnsi" w:hAnsiTheme="minorHAnsi" w:cstheme="minorHAnsi"/>
          <w:sz w:val="20"/>
          <w:szCs w:val="20"/>
        </w:rPr>
        <w:lastRenderedPageBreak/>
        <w:t>safety updates or safety summary reports in a timely manner to the MGH REB. External reports should be consolidated submitted to the MGH REB on a monthly basis according to REB meeting deadlines</w:t>
      </w:r>
      <w:r w:rsidRPr="00EA55B3">
        <w:rPr>
          <w:rFonts w:asciiTheme="minorHAnsi" w:hAnsiTheme="minorHAnsi" w:cstheme="minorHAnsi"/>
          <w:sz w:val="20"/>
          <w:szCs w:val="20"/>
        </w:rPr>
        <w:t xml:space="preserve">. </w:t>
      </w:r>
      <w:r w:rsidR="00677B67">
        <w:rPr>
          <w:rFonts w:asciiTheme="minorHAnsi" w:hAnsiTheme="minorHAnsi" w:cstheme="minorHAnsi"/>
          <w:sz w:val="20"/>
          <w:szCs w:val="20"/>
        </w:rPr>
        <w:t xml:space="preserve">External reports should include the following information: </w:t>
      </w:r>
    </w:p>
    <w:p w14:paraId="10C0652B" w14:textId="77777777" w:rsidR="00677B67" w:rsidRPr="00677B67" w:rsidRDefault="00677B67" w:rsidP="00677B67">
      <w:pPr>
        <w:pStyle w:val="ListParagraph"/>
        <w:numPr>
          <w:ilvl w:val="0"/>
          <w:numId w:val="7"/>
        </w:numPr>
        <w:shd w:val="clear" w:color="auto" w:fill="FFFFFF" w:themeFill="background1"/>
        <w:spacing w:after="60"/>
        <w:ind w:left="630"/>
        <w:rPr>
          <w:rFonts w:asciiTheme="minorHAnsi" w:hAnsiTheme="minorHAnsi" w:cstheme="minorHAnsi"/>
          <w:sz w:val="20"/>
          <w:szCs w:val="20"/>
        </w:rPr>
      </w:pPr>
      <w:r w:rsidRPr="00677B67">
        <w:rPr>
          <w:rFonts w:asciiTheme="minorHAnsi" w:hAnsiTheme="minorHAnsi" w:cstheme="minorHAnsi"/>
          <w:sz w:val="20"/>
          <w:szCs w:val="20"/>
        </w:rPr>
        <w:t>The description of the serious and unexpected event(s),</w:t>
      </w:r>
    </w:p>
    <w:p w14:paraId="3FF5DD4A" w14:textId="77777777" w:rsidR="00677B67" w:rsidRPr="00677B67" w:rsidRDefault="00677B67" w:rsidP="00677B67">
      <w:pPr>
        <w:pStyle w:val="ListParagraph"/>
        <w:numPr>
          <w:ilvl w:val="0"/>
          <w:numId w:val="7"/>
        </w:numPr>
        <w:shd w:val="clear" w:color="auto" w:fill="FFFFFF" w:themeFill="background1"/>
        <w:spacing w:after="60"/>
        <w:ind w:left="630"/>
        <w:rPr>
          <w:rFonts w:asciiTheme="minorHAnsi" w:hAnsiTheme="minorHAnsi" w:cstheme="minorHAnsi"/>
          <w:sz w:val="20"/>
          <w:szCs w:val="20"/>
        </w:rPr>
      </w:pPr>
      <w:r w:rsidRPr="00677B67">
        <w:rPr>
          <w:rFonts w:asciiTheme="minorHAnsi" w:hAnsiTheme="minorHAnsi" w:cstheme="minorHAnsi"/>
          <w:sz w:val="20"/>
          <w:szCs w:val="20"/>
        </w:rPr>
        <w:t>All previous safety reports concerning similar adverse events,</w:t>
      </w:r>
    </w:p>
    <w:p w14:paraId="56374256" w14:textId="77777777" w:rsidR="00677B67" w:rsidRPr="00677B67" w:rsidRDefault="00677B67" w:rsidP="00677B67">
      <w:pPr>
        <w:pStyle w:val="ListParagraph"/>
        <w:numPr>
          <w:ilvl w:val="0"/>
          <w:numId w:val="6"/>
        </w:numPr>
        <w:shd w:val="clear" w:color="auto" w:fill="FFFFFF" w:themeFill="background1"/>
        <w:spacing w:after="60"/>
        <w:ind w:left="630"/>
        <w:rPr>
          <w:rFonts w:asciiTheme="minorHAnsi" w:hAnsiTheme="minorHAnsi" w:cstheme="minorHAnsi"/>
          <w:sz w:val="20"/>
          <w:szCs w:val="20"/>
        </w:rPr>
      </w:pPr>
      <w:r w:rsidRPr="00677B67">
        <w:rPr>
          <w:rFonts w:asciiTheme="minorHAnsi" w:hAnsiTheme="minorHAnsi" w:cstheme="minorHAnsi"/>
          <w:sz w:val="20"/>
          <w:szCs w:val="20"/>
        </w:rPr>
        <w:t>An analysis of the significance of the current adverse event(s) in light of the previous reports, and</w:t>
      </w:r>
    </w:p>
    <w:p w14:paraId="20F8D102" w14:textId="77777777" w:rsidR="00677B67" w:rsidRPr="00677B67" w:rsidRDefault="00677B67" w:rsidP="00677B67">
      <w:pPr>
        <w:pStyle w:val="ListParagraph"/>
        <w:numPr>
          <w:ilvl w:val="0"/>
          <w:numId w:val="6"/>
        </w:numPr>
        <w:shd w:val="clear" w:color="auto" w:fill="FFFFFF" w:themeFill="background1"/>
        <w:spacing w:after="60"/>
        <w:ind w:left="630"/>
        <w:rPr>
          <w:rFonts w:asciiTheme="minorHAnsi" w:hAnsiTheme="minorHAnsi" w:cstheme="minorHAnsi"/>
          <w:sz w:val="20"/>
          <w:szCs w:val="20"/>
        </w:rPr>
      </w:pPr>
      <w:r w:rsidRPr="00677B67">
        <w:rPr>
          <w:rFonts w:asciiTheme="minorHAnsi" w:hAnsiTheme="minorHAnsi" w:cstheme="minorHAnsi"/>
          <w:sz w:val="20"/>
          <w:szCs w:val="20"/>
        </w:rPr>
        <w:t>The proposed research changes, informed consent form changes or other corrective actions to be taken by the sponsor in response to the event(s)</w:t>
      </w:r>
    </w:p>
    <w:p w14:paraId="0477058F" w14:textId="54F06648" w:rsidR="008458A9" w:rsidRDefault="00E508A6" w:rsidP="00E508A6">
      <w:pPr>
        <w:spacing w:after="60"/>
        <w:rPr>
          <w:rFonts w:asciiTheme="minorHAnsi" w:hAnsiTheme="minorHAnsi" w:cstheme="minorHAnsi"/>
          <w:sz w:val="20"/>
          <w:szCs w:val="20"/>
        </w:rPr>
      </w:pPr>
      <w:r>
        <w:rPr>
          <w:rFonts w:asciiTheme="minorHAnsi" w:hAnsiTheme="minorHAnsi" w:cstheme="minorHAnsi"/>
          <w:sz w:val="20"/>
          <w:szCs w:val="20"/>
        </w:rPr>
        <w:t xml:space="preserve">External </w:t>
      </w:r>
      <w:r w:rsidR="00376293">
        <w:rPr>
          <w:rFonts w:asciiTheme="minorHAnsi" w:hAnsiTheme="minorHAnsi" w:cstheme="minorHAnsi"/>
          <w:sz w:val="20"/>
          <w:szCs w:val="20"/>
        </w:rPr>
        <w:t xml:space="preserve">SAE/SUADR </w:t>
      </w:r>
      <w:r w:rsidRPr="00EA55B3">
        <w:rPr>
          <w:rFonts w:asciiTheme="minorHAnsi" w:hAnsiTheme="minorHAnsi" w:cstheme="minorHAnsi"/>
          <w:sz w:val="20"/>
          <w:szCs w:val="20"/>
        </w:rPr>
        <w:t>notification</w:t>
      </w:r>
      <w:r>
        <w:rPr>
          <w:rFonts w:asciiTheme="minorHAnsi" w:hAnsiTheme="minorHAnsi" w:cstheme="minorHAnsi"/>
          <w:sz w:val="20"/>
          <w:szCs w:val="20"/>
        </w:rPr>
        <w:t>s</w:t>
      </w:r>
      <w:r w:rsidR="00376293">
        <w:rPr>
          <w:rFonts w:asciiTheme="minorHAnsi" w:hAnsiTheme="minorHAnsi" w:cstheme="minorHAnsi"/>
          <w:sz w:val="20"/>
          <w:szCs w:val="20"/>
        </w:rPr>
        <w:t xml:space="preserve"> are submitted</w:t>
      </w:r>
      <w:r w:rsidRPr="00EA55B3">
        <w:rPr>
          <w:rFonts w:asciiTheme="minorHAnsi" w:hAnsiTheme="minorHAnsi" w:cstheme="minorHAnsi"/>
          <w:sz w:val="20"/>
          <w:szCs w:val="20"/>
        </w:rPr>
        <w:t xml:space="preserve"> to </w:t>
      </w:r>
      <w:r w:rsidR="00376293">
        <w:rPr>
          <w:rFonts w:asciiTheme="minorHAnsi" w:hAnsiTheme="minorHAnsi" w:cstheme="minorHAnsi"/>
          <w:sz w:val="20"/>
          <w:szCs w:val="20"/>
        </w:rPr>
        <w:t>the REB for review</w:t>
      </w:r>
      <w:r w:rsidR="008458A9">
        <w:rPr>
          <w:rFonts w:asciiTheme="minorHAnsi" w:hAnsiTheme="minorHAnsi" w:cstheme="minorHAnsi"/>
          <w:sz w:val="20"/>
          <w:szCs w:val="20"/>
        </w:rPr>
        <w:t xml:space="preserve"> which include</w:t>
      </w:r>
      <w:r w:rsidR="00A732A0">
        <w:rPr>
          <w:rFonts w:asciiTheme="minorHAnsi" w:hAnsiTheme="minorHAnsi" w:cstheme="minorHAnsi"/>
          <w:sz w:val="20"/>
          <w:szCs w:val="20"/>
        </w:rPr>
        <w:t>s</w:t>
      </w:r>
      <w:r w:rsidR="008458A9">
        <w:rPr>
          <w:rFonts w:asciiTheme="minorHAnsi" w:hAnsiTheme="minorHAnsi" w:cstheme="minorHAnsi"/>
          <w:sz w:val="20"/>
          <w:szCs w:val="20"/>
        </w:rPr>
        <w:t>:</w:t>
      </w:r>
    </w:p>
    <w:p w14:paraId="651CEB88" w14:textId="77777777" w:rsidR="00A732A0" w:rsidRDefault="00A732A0" w:rsidP="008458A9">
      <w:pPr>
        <w:pStyle w:val="ListParagraph"/>
        <w:numPr>
          <w:ilvl w:val="0"/>
          <w:numId w:val="16"/>
        </w:numPr>
        <w:spacing w:after="60"/>
        <w:rPr>
          <w:rFonts w:asciiTheme="minorHAnsi" w:hAnsiTheme="minorHAnsi" w:cstheme="minorHAnsi"/>
          <w:sz w:val="20"/>
          <w:szCs w:val="20"/>
        </w:rPr>
      </w:pPr>
      <w:r>
        <w:rPr>
          <w:rFonts w:asciiTheme="minorHAnsi" w:hAnsiTheme="minorHAnsi" w:cstheme="minorHAnsi"/>
          <w:sz w:val="20"/>
          <w:szCs w:val="20"/>
        </w:rPr>
        <w:t>The report from the sponsor</w:t>
      </w:r>
    </w:p>
    <w:p w14:paraId="21849D2B" w14:textId="77777777" w:rsidR="00A732A0" w:rsidRDefault="00A732A0" w:rsidP="008458A9">
      <w:pPr>
        <w:pStyle w:val="ListParagraph"/>
        <w:numPr>
          <w:ilvl w:val="0"/>
          <w:numId w:val="16"/>
        </w:numPr>
        <w:spacing w:after="60"/>
        <w:rPr>
          <w:rFonts w:asciiTheme="minorHAnsi" w:hAnsiTheme="minorHAnsi" w:cstheme="minorHAnsi"/>
          <w:sz w:val="20"/>
          <w:szCs w:val="20"/>
        </w:rPr>
      </w:pPr>
      <w:r>
        <w:rPr>
          <w:rFonts w:asciiTheme="minorHAnsi" w:hAnsiTheme="minorHAnsi" w:cstheme="minorHAnsi"/>
          <w:sz w:val="20"/>
          <w:szCs w:val="20"/>
        </w:rPr>
        <w:t>A cover letter from the MGH investigator</w:t>
      </w:r>
    </w:p>
    <w:p w14:paraId="778E4F83" w14:textId="77777777" w:rsidR="00E508A6" w:rsidRPr="00A732A0" w:rsidRDefault="00A732A0" w:rsidP="00A732A0">
      <w:pPr>
        <w:spacing w:after="60"/>
        <w:rPr>
          <w:rFonts w:asciiTheme="minorHAnsi" w:hAnsiTheme="minorHAnsi" w:cstheme="minorHAnsi"/>
          <w:sz w:val="20"/>
          <w:szCs w:val="20"/>
        </w:rPr>
      </w:pPr>
      <w:r>
        <w:rPr>
          <w:rFonts w:asciiTheme="minorHAnsi" w:hAnsiTheme="minorHAnsi" w:cstheme="minorHAnsi"/>
          <w:sz w:val="20"/>
          <w:szCs w:val="20"/>
        </w:rPr>
        <w:t xml:space="preserve">These will be reviewed </w:t>
      </w:r>
      <w:r w:rsidR="00376293" w:rsidRPr="00A732A0">
        <w:rPr>
          <w:rFonts w:asciiTheme="minorHAnsi" w:hAnsiTheme="minorHAnsi" w:cstheme="minorHAnsi"/>
          <w:sz w:val="20"/>
          <w:szCs w:val="20"/>
        </w:rPr>
        <w:t>and</w:t>
      </w:r>
      <w:r w:rsidR="00E508A6" w:rsidRPr="00A732A0">
        <w:rPr>
          <w:rFonts w:asciiTheme="minorHAnsi" w:hAnsiTheme="minorHAnsi" w:cstheme="minorHAnsi"/>
          <w:sz w:val="20"/>
          <w:szCs w:val="20"/>
        </w:rPr>
        <w:t xml:space="preserve"> acknowledged by the REB.</w:t>
      </w:r>
    </w:p>
    <w:p w14:paraId="298D4D14" w14:textId="77777777" w:rsidR="00B265B2" w:rsidRPr="00EA55B3" w:rsidRDefault="00240E85" w:rsidP="00F15F83">
      <w:pPr>
        <w:spacing w:after="60"/>
        <w:rPr>
          <w:rFonts w:asciiTheme="minorHAnsi" w:hAnsiTheme="minorHAnsi" w:cstheme="minorHAnsi"/>
          <w:sz w:val="20"/>
          <w:szCs w:val="20"/>
        </w:rPr>
      </w:pPr>
      <w:r w:rsidRPr="00EA55B3">
        <w:rPr>
          <w:rFonts w:asciiTheme="minorHAnsi" w:hAnsiTheme="minorHAnsi" w:cstheme="minorHAnsi"/>
          <w:sz w:val="20"/>
          <w:szCs w:val="20"/>
        </w:rPr>
        <w:t>I</w:t>
      </w:r>
      <w:r w:rsidR="00B265B2" w:rsidRPr="00EA55B3">
        <w:rPr>
          <w:rFonts w:asciiTheme="minorHAnsi" w:hAnsiTheme="minorHAnsi" w:cstheme="minorHAnsi"/>
          <w:sz w:val="20"/>
          <w:szCs w:val="20"/>
        </w:rPr>
        <w:t xml:space="preserve">f the </w:t>
      </w:r>
      <w:r w:rsidRPr="00EA55B3">
        <w:rPr>
          <w:rFonts w:asciiTheme="minorHAnsi" w:hAnsiTheme="minorHAnsi" w:cstheme="minorHAnsi"/>
          <w:sz w:val="20"/>
          <w:szCs w:val="20"/>
        </w:rPr>
        <w:t>external SAEs</w:t>
      </w:r>
      <w:r w:rsidR="00B265B2" w:rsidRPr="00EA55B3">
        <w:rPr>
          <w:rFonts w:asciiTheme="minorHAnsi" w:hAnsiTheme="minorHAnsi" w:cstheme="minorHAnsi"/>
          <w:sz w:val="20"/>
          <w:szCs w:val="20"/>
        </w:rPr>
        <w:t xml:space="preserve"> result in a </w:t>
      </w:r>
      <w:r w:rsidR="00F15F83" w:rsidRPr="00EA55B3">
        <w:rPr>
          <w:rFonts w:asciiTheme="minorHAnsi" w:hAnsiTheme="minorHAnsi" w:cstheme="minorHAnsi"/>
          <w:sz w:val="20"/>
          <w:szCs w:val="20"/>
        </w:rPr>
        <w:t>modification</w:t>
      </w:r>
      <w:r w:rsidR="00B265B2" w:rsidRPr="00EA55B3">
        <w:rPr>
          <w:rFonts w:asciiTheme="minorHAnsi" w:hAnsiTheme="minorHAnsi" w:cstheme="minorHAnsi"/>
          <w:sz w:val="20"/>
          <w:szCs w:val="20"/>
        </w:rPr>
        <w:t xml:space="preserve"> to the study protocol, I</w:t>
      </w:r>
      <w:r w:rsidR="00BD3E01">
        <w:rPr>
          <w:rFonts w:asciiTheme="minorHAnsi" w:hAnsiTheme="minorHAnsi" w:cstheme="minorHAnsi"/>
          <w:sz w:val="20"/>
          <w:szCs w:val="20"/>
        </w:rPr>
        <w:t xml:space="preserve">nformed </w:t>
      </w:r>
      <w:r w:rsidR="00B265B2" w:rsidRPr="00EA55B3">
        <w:rPr>
          <w:rFonts w:asciiTheme="minorHAnsi" w:hAnsiTheme="minorHAnsi" w:cstheme="minorHAnsi"/>
          <w:sz w:val="20"/>
          <w:szCs w:val="20"/>
        </w:rPr>
        <w:t>C</w:t>
      </w:r>
      <w:r w:rsidR="00BD3E01">
        <w:rPr>
          <w:rFonts w:asciiTheme="minorHAnsi" w:hAnsiTheme="minorHAnsi" w:cstheme="minorHAnsi"/>
          <w:sz w:val="20"/>
          <w:szCs w:val="20"/>
        </w:rPr>
        <w:t xml:space="preserve">onsent </w:t>
      </w:r>
      <w:r w:rsidR="00B265B2" w:rsidRPr="00EA55B3">
        <w:rPr>
          <w:rFonts w:asciiTheme="minorHAnsi" w:hAnsiTheme="minorHAnsi" w:cstheme="minorHAnsi"/>
          <w:sz w:val="20"/>
          <w:szCs w:val="20"/>
        </w:rPr>
        <w:t>F</w:t>
      </w:r>
      <w:r w:rsidR="00BD3E01">
        <w:rPr>
          <w:rFonts w:asciiTheme="minorHAnsi" w:hAnsiTheme="minorHAnsi" w:cstheme="minorHAnsi"/>
          <w:sz w:val="20"/>
          <w:szCs w:val="20"/>
        </w:rPr>
        <w:t>orm</w:t>
      </w:r>
      <w:r w:rsidR="00B265B2" w:rsidRPr="00EA55B3">
        <w:rPr>
          <w:rFonts w:asciiTheme="minorHAnsi" w:hAnsiTheme="minorHAnsi" w:cstheme="minorHAnsi"/>
          <w:sz w:val="20"/>
          <w:szCs w:val="20"/>
        </w:rPr>
        <w:t>s, and/or a notification to study participants</w:t>
      </w:r>
      <w:r w:rsidRPr="00EA55B3">
        <w:rPr>
          <w:rFonts w:asciiTheme="minorHAnsi" w:hAnsiTheme="minorHAnsi" w:cstheme="minorHAnsi"/>
          <w:sz w:val="20"/>
          <w:szCs w:val="20"/>
        </w:rPr>
        <w:t xml:space="preserve"> these must be</w:t>
      </w:r>
      <w:r w:rsidR="00962355" w:rsidRPr="00EA55B3">
        <w:rPr>
          <w:rFonts w:asciiTheme="minorHAnsi" w:hAnsiTheme="minorHAnsi" w:cstheme="minorHAnsi"/>
          <w:sz w:val="20"/>
          <w:szCs w:val="20"/>
        </w:rPr>
        <w:t xml:space="preserve"> reported to the REB </w:t>
      </w:r>
      <w:r w:rsidR="00376293">
        <w:rPr>
          <w:rFonts w:asciiTheme="minorHAnsi" w:hAnsiTheme="minorHAnsi" w:cstheme="minorHAnsi"/>
          <w:sz w:val="20"/>
          <w:szCs w:val="20"/>
        </w:rPr>
        <w:t xml:space="preserve">in the same fashion, </w:t>
      </w:r>
      <w:r w:rsidR="00962355" w:rsidRPr="00EA55B3">
        <w:rPr>
          <w:rFonts w:asciiTheme="minorHAnsi" w:hAnsiTheme="minorHAnsi" w:cstheme="minorHAnsi"/>
          <w:sz w:val="20"/>
          <w:szCs w:val="20"/>
        </w:rPr>
        <w:t>along with the revised documents (see Appendix A)</w:t>
      </w:r>
      <w:r w:rsidR="00B265B2" w:rsidRPr="00EA55B3">
        <w:rPr>
          <w:rFonts w:asciiTheme="minorHAnsi" w:hAnsiTheme="minorHAnsi" w:cstheme="minorHAnsi"/>
          <w:sz w:val="20"/>
          <w:szCs w:val="20"/>
        </w:rPr>
        <w:t>.</w:t>
      </w:r>
    </w:p>
    <w:p w14:paraId="2CD2AEBD" w14:textId="77777777" w:rsidR="00F15F83" w:rsidRPr="00EA55B3" w:rsidRDefault="00F15F83" w:rsidP="007B5713">
      <w:pPr>
        <w:spacing w:after="60"/>
        <w:rPr>
          <w:rFonts w:asciiTheme="minorHAnsi" w:hAnsiTheme="minorHAnsi" w:cstheme="minorHAnsi"/>
          <w:b/>
          <w:sz w:val="20"/>
          <w:szCs w:val="20"/>
        </w:rPr>
      </w:pPr>
    </w:p>
    <w:p w14:paraId="29866486" w14:textId="3F30E575" w:rsidR="008D55B8" w:rsidRPr="00EA55B3" w:rsidRDefault="008D55B8" w:rsidP="008D55B8">
      <w:pPr>
        <w:shd w:val="clear" w:color="auto" w:fill="EADEEC" w:themeFill="accent3" w:themeFillTint="33"/>
        <w:spacing w:after="60"/>
        <w:rPr>
          <w:rFonts w:asciiTheme="minorHAnsi" w:hAnsiTheme="minorHAnsi" w:cstheme="minorHAnsi"/>
          <w:sz w:val="20"/>
          <w:szCs w:val="20"/>
        </w:rPr>
      </w:pPr>
      <w:r w:rsidRPr="00EA55B3">
        <w:rPr>
          <w:rFonts w:asciiTheme="minorHAnsi" w:hAnsiTheme="minorHAnsi" w:cstheme="minorHAnsi"/>
          <w:b/>
          <w:sz w:val="20"/>
          <w:szCs w:val="20"/>
        </w:rPr>
        <w:t xml:space="preserve">LOCAL MGH </w:t>
      </w:r>
      <w:r w:rsidR="00335FAE">
        <w:rPr>
          <w:rFonts w:asciiTheme="minorHAnsi" w:hAnsiTheme="minorHAnsi" w:cstheme="minorHAnsi"/>
          <w:b/>
          <w:sz w:val="20"/>
          <w:szCs w:val="20"/>
        </w:rPr>
        <w:t>SAE/SUADR</w:t>
      </w:r>
      <w:r w:rsidRPr="00EA55B3">
        <w:rPr>
          <w:rFonts w:asciiTheme="minorHAnsi" w:hAnsiTheme="minorHAnsi" w:cstheme="minorHAnsi"/>
          <w:b/>
          <w:sz w:val="20"/>
          <w:szCs w:val="20"/>
        </w:rPr>
        <w:t xml:space="preserve"> REPORTING</w:t>
      </w:r>
    </w:p>
    <w:p w14:paraId="23CB36AF" w14:textId="4526B576" w:rsidR="00E76F1F" w:rsidRDefault="00E76F1F" w:rsidP="00E76F1F">
      <w:pPr>
        <w:spacing w:after="60"/>
        <w:rPr>
          <w:rFonts w:asciiTheme="minorHAnsi" w:hAnsiTheme="minorHAnsi" w:cstheme="minorHAnsi"/>
          <w:sz w:val="20"/>
          <w:szCs w:val="20"/>
        </w:rPr>
      </w:pPr>
      <w:r>
        <w:rPr>
          <w:rFonts w:asciiTheme="minorHAnsi" w:hAnsiTheme="minorHAnsi" w:cstheme="minorHAnsi"/>
          <w:sz w:val="20"/>
          <w:szCs w:val="20"/>
        </w:rPr>
        <w:t xml:space="preserve">The MGH REB must be informed of all local </w:t>
      </w:r>
      <w:r w:rsidR="00A732A0">
        <w:rPr>
          <w:rFonts w:asciiTheme="minorHAnsi" w:hAnsiTheme="minorHAnsi" w:cstheme="minorHAnsi"/>
          <w:sz w:val="20"/>
          <w:szCs w:val="20"/>
        </w:rPr>
        <w:t>SAE/</w:t>
      </w:r>
      <w:r>
        <w:rPr>
          <w:rFonts w:asciiTheme="minorHAnsi" w:hAnsiTheme="minorHAnsi" w:cstheme="minorHAnsi"/>
          <w:sz w:val="20"/>
          <w:szCs w:val="20"/>
        </w:rPr>
        <w:t>SUADR</w:t>
      </w:r>
      <w:r w:rsidR="00A732A0">
        <w:rPr>
          <w:rFonts w:asciiTheme="minorHAnsi" w:hAnsiTheme="minorHAnsi" w:cstheme="minorHAnsi"/>
          <w:sz w:val="20"/>
          <w:szCs w:val="20"/>
        </w:rPr>
        <w:t>s</w:t>
      </w:r>
      <w:r>
        <w:rPr>
          <w:rFonts w:asciiTheme="minorHAnsi" w:hAnsiTheme="minorHAnsi" w:cstheme="minorHAnsi"/>
          <w:sz w:val="20"/>
          <w:szCs w:val="20"/>
        </w:rPr>
        <w:t xml:space="preserve"> as soon as possible, but no longer than 7 days if the SUADR is fatal or life threatening and 15 days if the SUADR is neither fatal nor life-threatening. </w:t>
      </w:r>
      <w:r w:rsidR="002F4F47">
        <w:rPr>
          <w:rFonts w:asciiTheme="minorHAnsi" w:hAnsiTheme="minorHAnsi" w:cstheme="minorHAnsi"/>
          <w:sz w:val="20"/>
          <w:szCs w:val="20"/>
        </w:rPr>
        <w:t>Follow up reports and f</w:t>
      </w:r>
      <w:r>
        <w:rPr>
          <w:rFonts w:asciiTheme="minorHAnsi" w:hAnsiTheme="minorHAnsi" w:cstheme="minorHAnsi"/>
          <w:sz w:val="20"/>
          <w:szCs w:val="20"/>
        </w:rPr>
        <w:t xml:space="preserve">inal reports </w:t>
      </w:r>
      <w:r w:rsidR="002F4F47">
        <w:rPr>
          <w:rFonts w:asciiTheme="minorHAnsi" w:hAnsiTheme="minorHAnsi" w:cstheme="minorHAnsi"/>
          <w:sz w:val="20"/>
          <w:szCs w:val="20"/>
        </w:rPr>
        <w:t xml:space="preserve">related to the </w:t>
      </w:r>
      <w:r w:rsidR="00A732A0">
        <w:rPr>
          <w:rFonts w:asciiTheme="minorHAnsi" w:hAnsiTheme="minorHAnsi" w:cstheme="minorHAnsi"/>
          <w:sz w:val="20"/>
          <w:szCs w:val="20"/>
        </w:rPr>
        <w:t>SAE/SUADR</w:t>
      </w:r>
      <w:r w:rsidR="002F4F47">
        <w:rPr>
          <w:rFonts w:asciiTheme="minorHAnsi" w:hAnsiTheme="minorHAnsi" w:cstheme="minorHAnsi"/>
          <w:sz w:val="20"/>
          <w:szCs w:val="20"/>
        </w:rPr>
        <w:t xml:space="preserve"> </w:t>
      </w:r>
      <w:r w:rsidR="00A732A0">
        <w:rPr>
          <w:rFonts w:asciiTheme="minorHAnsi" w:hAnsiTheme="minorHAnsi" w:cstheme="minorHAnsi"/>
          <w:sz w:val="20"/>
          <w:szCs w:val="20"/>
        </w:rPr>
        <w:t>are</w:t>
      </w:r>
      <w:r w:rsidR="002F4F47">
        <w:rPr>
          <w:rFonts w:asciiTheme="minorHAnsi" w:hAnsiTheme="minorHAnsi" w:cstheme="minorHAnsi"/>
          <w:sz w:val="20"/>
          <w:szCs w:val="20"/>
        </w:rPr>
        <w:t xml:space="preserve"> </w:t>
      </w:r>
      <w:r>
        <w:rPr>
          <w:rFonts w:asciiTheme="minorHAnsi" w:hAnsiTheme="minorHAnsi" w:cstheme="minorHAnsi"/>
          <w:sz w:val="20"/>
          <w:szCs w:val="20"/>
        </w:rPr>
        <w:t xml:space="preserve">submitted to regulatory authorities (i.e., Health Canada) </w:t>
      </w:r>
      <w:r w:rsidR="00A732A0">
        <w:rPr>
          <w:rFonts w:asciiTheme="minorHAnsi" w:hAnsiTheme="minorHAnsi" w:cstheme="minorHAnsi"/>
          <w:sz w:val="20"/>
          <w:szCs w:val="20"/>
        </w:rPr>
        <w:t xml:space="preserve">and </w:t>
      </w:r>
      <w:r>
        <w:rPr>
          <w:rFonts w:asciiTheme="minorHAnsi" w:hAnsiTheme="minorHAnsi" w:cstheme="minorHAnsi"/>
          <w:sz w:val="20"/>
          <w:szCs w:val="20"/>
        </w:rPr>
        <w:t>must also be submitted to the MGH REB in a timely fashion</w:t>
      </w:r>
      <w:r w:rsidR="002F4F47">
        <w:rPr>
          <w:rFonts w:asciiTheme="minorHAnsi" w:hAnsiTheme="minorHAnsi" w:cstheme="minorHAnsi"/>
          <w:sz w:val="20"/>
          <w:szCs w:val="20"/>
        </w:rPr>
        <w:t xml:space="preserve"> as a </w:t>
      </w:r>
      <w:r w:rsidR="00A732A0">
        <w:rPr>
          <w:rFonts w:asciiTheme="minorHAnsi" w:hAnsiTheme="minorHAnsi" w:cstheme="minorHAnsi"/>
          <w:sz w:val="20"/>
          <w:szCs w:val="20"/>
        </w:rPr>
        <w:t>SAE/</w:t>
      </w:r>
      <w:r w:rsidR="002F4F47">
        <w:rPr>
          <w:rFonts w:asciiTheme="minorHAnsi" w:hAnsiTheme="minorHAnsi" w:cstheme="minorHAnsi"/>
          <w:sz w:val="20"/>
          <w:szCs w:val="20"/>
        </w:rPr>
        <w:t>SUADR update</w:t>
      </w:r>
      <w:r>
        <w:rPr>
          <w:rFonts w:asciiTheme="minorHAnsi" w:hAnsiTheme="minorHAnsi" w:cstheme="minorHAnsi"/>
          <w:sz w:val="20"/>
          <w:szCs w:val="20"/>
        </w:rPr>
        <w:t>.</w:t>
      </w:r>
      <w:r w:rsidR="002F4F47">
        <w:rPr>
          <w:rFonts w:asciiTheme="minorHAnsi" w:hAnsiTheme="minorHAnsi" w:cstheme="minorHAnsi"/>
          <w:sz w:val="20"/>
          <w:szCs w:val="20"/>
        </w:rPr>
        <w:t xml:space="preserve"> </w:t>
      </w:r>
      <w:r w:rsidR="002F4F47" w:rsidRPr="007E33C7">
        <w:rPr>
          <w:rFonts w:asciiTheme="minorHAnsi" w:hAnsiTheme="minorHAnsi" w:cstheme="minorHAnsi"/>
          <w:sz w:val="20"/>
          <w:szCs w:val="20"/>
        </w:rPr>
        <w:t xml:space="preserve">All reports submitted to the REB must have all participant identifiers removed </w:t>
      </w:r>
      <w:r w:rsidR="002F4F47">
        <w:rPr>
          <w:rFonts w:asciiTheme="minorHAnsi" w:hAnsiTheme="minorHAnsi" w:cstheme="minorHAnsi"/>
          <w:sz w:val="20"/>
          <w:szCs w:val="20"/>
        </w:rPr>
        <w:t xml:space="preserve">(i.e., only participant research </w:t>
      </w:r>
      <w:r w:rsidR="00A732A0">
        <w:rPr>
          <w:rFonts w:asciiTheme="minorHAnsi" w:hAnsiTheme="minorHAnsi" w:cstheme="minorHAnsi"/>
          <w:sz w:val="20"/>
          <w:szCs w:val="20"/>
        </w:rPr>
        <w:t>unique identification codes</w:t>
      </w:r>
      <w:r w:rsidR="002F4F47">
        <w:rPr>
          <w:rFonts w:asciiTheme="minorHAnsi" w:hAnsiTheme="minorHAnsi" w:cstheme="minorHAnsi"/>
          <w:sz w:val="20"/>
          <w:szCs w:val="20"/>
        </w:rPr>
        <w:t xml:space="preserve"> may remain).</w:t>
      </w:r>
    </w:p>
    <w:p w14:paraId="45FD8E6C" w14:textId="77777777" w:rsidR="00E76F1F" w:rsidRDefault="00E76F1F" w:rsidP="00E76F1F">
      <w:pPr>
        <w:spacing w:after="60"/>
        <w:rPr>
          <w:rFonts w:asciiTheme="minorHAnsi" w:hAnsiTheme="minorHAnsi" w:cstheme="minorHAnsi"/>
          <w:sz w:val="20"/>
          <w:szCs w:val="20"/>
        </w:rPr>
      </w:pPr>
      <w:r>
        <w:rPr>
          <w:rFonts w:asciiTheme="minorHAnsi" w:hAnsiTheme="minorHAnsi" w:cstheme="minorHAnsi"/>
          <w:sz w:val="20"/>
          <w:szCs w:val="20"/>
        </w:rPr>
        <w:t>In the case of SAEs occurring in clinical studies without an investigational product, the MGH Qualified Investigator should follow the MGH REB reporting timelines identified above.</w:t>
      </w:r>
    </w:p>
    <w:p w14:paraId="2B4D9D94" w14:textId="77777777" w:rsidR="00677B67" w:rsidRDefault="00677B67">
      <w:pPr>
        <w:rPr>
          <w:rFonts w:asciiTheme="minorHAnsi" w:hAnsiTheme="minorHAnsi" w:cstheme="minorHAnsi"/>
          <w:sz w:val="20"/>
          <w:szCs w:val="20"/>
        </w:rPr>
      </w:pPr>
    </w:p>
    <w:p w14:paraId="5BA2F029" w14:textId="77777777" w:rsidR="00677B67" w:rsidRPr="000E550F" w:rsidRDefault="00677B67" w:rsidP="00677B67">
      <w:pPr>
        <w:pBdr>
          <w:top w:val="single" w:sz="4" w:space="1" w:color="auto"/>
        </w:pBdr>
        <w:spacing w:after="60"/>
        <w:rPr>
          <w:rFonts w:asciiTheme="minorHAnsi" w:eastAsia="Meiryo UI" w:hAnsiTheme="minorHAnsi" w:cstheme="minorHAnsi"/>
          <w:b/>
          <w:bCs/>
          <w:color w:val="702984" w:themeColor="accent4"/>
          <w:sz w:val="8"/>
          <w:szCs w:val="18"/>
          <w:lang w:eastAsia="zh-CN"/>
        </w:rPr>
      </w:pPr>
    </w:p>
    <w:p w14:paraId="14E433FB" w14:textId="77777777" w:rsidR="00677B67" w:rsidRDefault="00677B67" w:rsidP="00677B67">
      <w:pPr>
        <w:spacing w:after="60"/>
        <w:rPr>
          <w:rFonts w:asciiTheme="minorHAnsi" w:eastAsia="Meiryo UI" w:hAnsiTheme="minorHAnsi" w:cstheme="minorHAnsi"/>
          <w:b/>
          <w:bCs/>
          <w:color w:val="702984" w:themeColor="accent4"/>
          <w:sz w:val="22"/>
          <w:szCs w:val="18"/>
          <w:lang w:eastAsia="zh-CN"/>
        </w:rPr>
      </w:pPr>
      <w:r>
        <w:rPr>
          <w:rFonts w:asciiTheme="minorHAnsi" w:eastAsia="Meiryo UI" w:hAnsiTheme="minorHAnsi" w:cstheme="minorHAnsi"/>
          <w:b/>
          <w:bCs/>
          <w:color w:val="702984" w:themeColor="accent4"/>
          <w:sz w:val="22"/>
          <w:szCs w:val="18"/>
          <w:lang w:eastAsia="zh-CN"/>
        </w:rPr>
        <w:t>References</w:t>
      </w:r>
      <w:r w:rsidRPr="00AC2FD5">
        <w:rPr>
          <w:rFonts w:asciiTheme="minorHAnsi" w:eastAsia="Meiryo UI" w:hAnsiTheme="minorHAnsi" w:cstheme="minorHAnsi"/>
          <w:b/>
          <w:bCs/>
          <w:color w:val="702984" w:themeColor="accent4"/>
          <w:sz w:val="22"/>
          <w:szCs w:val="18"/>
          <w:lang w:eastAsia="zh-CN"/>
        </w:rPr>
        <w:t>:</w:t>
      </w:r>
    </w:p>
    <w:p w14:paraId="11AAEAEB" w14:textId="77777777" w:rsidR="00677B67" w:rsidRPr="008D3C84" w:rsidRDefault="00677B67" w:rsidP="00677B67">
      <w:pPr>
        <w:pStyle w:val="ListParagraph"/>
        <w:numPr>
          <w:ilvl w:val="0"/>
          <w:numId w:val="10"/>
        </w:numPr>
        <w:spacing w:after="60"/>
        <w:rPr>
          <w:rFonts w:asciiTheme="minorHAnsi" w:hAnsiTheme="minorHAnsi" w:cstheme="minorHAnsi"/>
          <w:sz w:val="20"/>
          <w:szCs w:val="18"/>
        </w:rPr>
      </w:pPr>
      <w:r>
        <w:rPr>
          <w:rFonts w:asciiTheme="minorHAnsi" w:hAnsiTheme="minorHAnsi" w:cstheme="minorHAnsi"/>
          <w:sz w:val="20"/>
          <w:szCs w:val="18"/>
        </w:rPr>
        <w:t>N2 Investigator SOP012_09</w:t>
      </w:r>
      <w:r w:rsidRPr="008D3C84">
        <w:rPr>
          <w:rFonts w:asciiTheme="minorHAnsi" w:hAnsiTheme="minorHAnsi" w:cstheme="minorHAnsi"/>
          <w:sz w:val="20"/>
          <w:szCs w:val="18"/>
        </w:rPr>
        <w:t xml:space="preserve"> - Serious Adverse Drug Reaction Reporting in Clinical Trials (</w:t>
      </w:r>
      <w:r w:rsidRPr="008D3C84">
        <w:rPr>
          <w:rFonts w:asciiTheme="minorHAnsi" w:hAnsiTheme="minorHAnsi" w:cstheme="minorHAnsi"/>
          <w:i/>
          <w:sz w:val="20"/>
          <w:szCs w:val="18"/>
        </w:rPr>
        <w:t>available on iCare</w:t>
      </w:r>
      <w:r w:rsidRPr="008D3C84">
        <w:rPr>
          <w:rFonts w:asciiTheme="minorHAnsi" w:hAnsiTheme="minorHAnsi" w:cstheme="minorHAnsi"/>
          <w:sz w:val="20"/>
          <w:szCs w:val="18"/>
        </w:rPr>
        <w:t>)</w:t>
      </w:r>
    </w:p>
    <w:p w14:paraId="6502FED4" w14:textId="77777777" w:rsidR="00677B67" w:rsidRPr="008D3C84" w:rsidRDefault="00677B67" w:rsidP="00677B67">
      <w:pPr>
        <w:pStyle w:val="ListParagraph"/>
        <w:numPr>
          <w:ilvl w:val="0"/>
          <w:numId w:val="9"/>
        </w:numPr>
        <w:spacing w:after="60"/>
        <w:rPr>
          <w:rFonts w:asciiTheme="minorHAnsi" w:hAnsiTheme="minorHAnsi" w:cstheme="minorHAnsi"/>
          <w:sz w:val="20"/>
          <w:szCs w:val="18"/>
        </w:rPr>
      </w:pPr>
      <w:r w:rsidRPr="008D3C84">
        <w:rPr>
          <w:rFonts w:asciiTheme="minorHAnsi" w:hAnsiTheme="minorHAnsi" w:cstheme="minorHAnsi"/>
          <w:sz w:val="20"/>
          <w:szCs w:val="18"/>
        </w:rPr>
        <w:t>Canadian Association of Research Ethics Boards (CAREB). Reporting of Unanticipated Problems including Adverse Events to Research Ethics Boards in Canada. July, 2010.</w:t>
      </w:r>
    </w:p>
    <w:p w14:paraId="3EF6F377" w14:textId="77777777" w:rsidR="00677B67" w:rsidRPr="008D3C84" w:rsidRDefault="00677B67" w:rsidP="00677B67">
      <w:pPr>
        <w:pStyle w:val="ListParagraph"/>
        <w:numPr>
          <w:ilvl w:val="0"/>
          <w:numId w:val="9"/>
        </w:numPr>
        <w:spacing w:after="60"/>
        <w:rPr>
          <w:rFonts w:asciiTheme="minorHAnsi" w:hAnsiTheme="minorHAnsi" w:cstheme="minorHAnsi"/>
          <w:sz w:val="20"/>
          <w:szCs w:val="18"/>
        </w:rPr>
      </w:pPr>
      <w:r w:rsidRPr="008D3C84">
        <w:rPr>
          <w:rFonts w:asciiTheme="minorHAnsi" w:hAnsiTheme="minorHAnsi" w:cstheme="minorHAnsi"/>
          <w:sz w:val="20"/>
          <w:szCs w:val="18"/>
        </w:rPr>
        <w:t xml:space="preserve">Office for Human Research Protections (OHRP) and Department of Health and Human Services (HHS). Guidance on Reviewing and Reporting Unanticipated Problems Involving Risks to Subjects or Others and Adverse Events. January 15, 2007. </w:t>
      </w:r>
      <w:hyperlink r:id="rId8" w:history="1">
        <w:r w:rsidRPr="008D3C84">
          <w:rPr>
            <w:rStyle w:val="Hyperlink"/>
            <w:rFonts w:asciiTheme="minorHAnsi" w:hAnsiTheme="minorHAnsi" w:cstheme="minorHAnsi"/>
            <w:sz w:val="20"/>
            <w:szCs w:val="18"/>
          </w:rPr>
          <w:t>http://www.hhs.gov/ohrp/policy/advevntguid.html</w:t>
        </w:r>
      </w:hyperlink>
      <w:r w:rsidRPr="008D3C84">
        <w:rPr>
          <w:rFonts w:asciiTheme="minorHAnsi" w:hAnsiTheme="minorHAnsi" w:cstheme="minorHAnsi"/>
          <w:sz w:val="20"/>
          <w:szCs w:val="18"/>
        </w:rPr>
        <w:t xml:space="preserve"> </w:t>
      </w:r>
    </w:p>
    <w:p w14:paraId="22E6FE04" w14:textId="77777777" w:rsidR="00677B67" w:rsidRPr="008D3C84" w:rsidRDefault="00677B67" w:rsidP="00677B67">
      <w:pPr>
        <w:pStyle w:val="ListParagraph"/>
        <w:numPr>
          <w:ilvl w:val="0"/>
          <w:numId w:val="9"/>
        </w:numPr>
        <w:spacing w:after="60"/>
        <w:rPr>
          <w:rFonts w:asciiTheme="minorHAnsi" w:hAnsiTheme="minorHAnsi" w:cstheme="minorHAnsi"/>
          <w:sz w:val="20"/>
          <w:szCs w:val="18"/>
        </w:rPr>
      </w:pPr>
      <w:r w:rsidRPr="008D3C84">
        <w:rPr>
          <w:rFonts w:asciiTheme="minorHAnsi" w:hAnsiTheme="minorHAnsi" w:cstheme="minorHAnsi"/>
          <w:sz w:val="20"/>
          <w:szCs w:val="18"/>
        </w:rPr>
        <w:t>U.S. Department of Health and Human Services. Guidance for Clinical Investigators, Sponsors, and IRBs Adverse Event Reporting. January, 2009.</w:t>
      </w:r>
    </w:p>
    <w:p w14:paraId="12AB9481" w14:textId="77777777" w:rsidR="00677B67" w:rsidRPr="008D3C84" w:rsidRDefault="009972B2" w:rsidP="00677B67">
      <w:pPr>
        <w:pStyle w:val="ListParagraph"/>
        <w:numPr>
          <w:ilvl w:val="0"/>
          <w:numId w:val="9"/>
        </w:numPr>
        <w:spacing w:after="60"/>
        <w:rPr>
          <w:rFonts w:asciiTheme="minorHAnsi" w:hAnsiTheme="minorHAnsi" w:cstheme="minorHAnsi"/>
          <w:sz w:val="20"/>
          <w:szCs w:val="18"/>
        </w:rPr>
      </w:pPr>
      <w:hyperlink r:id="rId9" w:history="1">
        <w:r w:rsidR="00677B67" w:rsidRPr="008D3C84">
          <w:rPr>
            <w:rStyle w:val="Hyperlink"/>
            <w:rFonts w:asciiTheme="minorHAnsi" w:hAnsiTheme="minorHAnsi" w:cstheme="minorHAnsi"/>
            <w:sz w:val="20"/>
            <w:szCs w:val="18"/>
          </w:rPr>
          <w:t>http://www.fda.gov/downloads/Drugs/GuidanceComplianceRegulatoryInformation/Guidances/ucm079753.pdf</w:t>
        </w:r>
      </w:hyperlink>
      <w:r w:rsidR="00677B67" w:rsidRPr="008D3C84">
        <w:rPr>
          <w:rFonts w:asciiTheme="minorHAnsi" w:hAnsiTheme="minorHAnsi" w:cstheme="minorHAnsi"/>
          <w:sz w:val="20"/>
          <w:szCs w:val="18"/>
        </w:rPr>
        <w:t xml:space="preserve"> </w:t>
      </w:r>
    </w:p>
    <w:p w14:paraId="5B6CE36A" w14:textId="77777777" w:rsidR="00677B67" w:rsidRPr="008D3C84" w:rsidRDefault="00677B67" w:rsidP="00677B67">
      <w:pPr>
        <w:pStyle w:val="ListParagraph"/>
        <w:numPr>
          <w:ilvl w:val="0"/>
          <w:numId w:val="9"/>
        </w:numPr>
        <w:spacing w:after="60"/>
        <w:rPr>
          <w:rFonts w:asciiTheme="minorHAnsi" w:hAnsiTheme="minorHAnsi" w:cstheme="minorHAnsi"/>
          <w:sz w:val="20"/>
          <w:szCs w:val="18"/>
        </w:rPr>
      </w:pPr>
      <w:r w:rsidRPr="008D3C84">
        <w:rPr>
          <w:rFonts w:asciiTheme="minorHAnsi" w:hAnsiTheme="minorHAnsi" w:cstheme="minorHAnsi"/>
          <w:sz w:val="20"/>
          <w:szCs w:val="18"/>
        </w:rPr>
        <w:t>ICH Harmonised Tripartite Guideline. Clinical Safety Data management: Definitions and Standards for Expedited Reporting (E2A). 27 October 1994</w:t>
      </w:r>
    </w:p>
    <w:p w14:paraId="56EFAA03" w14:textId="69C868BF" w:rsidR="005F3FC0" w:rsidRPr="005F3FC0" w:rsidRDefault="00677B67" w:rsidP="00A8435C">
      <w:pPr>
        <w:pStyle w:val="ListParagraph"/>
        <w:numPr>
          <w:ilvl w:val="0"/>
          <w:numId w:val="9"/>
        </w:numPr>
        <w:rPr>
          <w:rFonts w:asciiTheme="minorHAnsi" w:hAnsiTheme="minorHAnsi" w:cstheme="minorHAnsi"/>
          <w:sz w:val="20"/>
          <w:szCs w:val="20"/>
        </w:rPr>
      </w:pPr>
      <w:r w:rsidRPr="00A8435C">
        <w:rPr>
          <w:rFonts w:asciiTheme="minorHAnsi" w:hAnsiTheme="minorHAnsi" w:cstheme="minorHAnsi"/>
          <w:sz w:val="20"/>
          <w:szCs w:val="18"/>
        </w:rPr>
        <w:t>Personal Health Information Protection Act, 2004, S.O. 2004, c. 3, Sched. A</w:t>
      </w:r>
    </w:p>
    <w:p w14:paraId="6EBEEF3C" w14:textId="77777777" w:rsidR="005F3FC0" w:rsidRDefault="005F3FC0" w:rsidP="005F3FC0">
      <w:pPr>
        <w:pStyle w:val="ListParagraph"/>
        <w:numPr>
          <w:ilvl w:val="0"/>
          <w:numId w:val="9"/>
        </w:numPr>
        <w:rPr>
          <w:rFonts w:asciiTheme="minorHAnsi" w:hAnsiTheme="minorHAnsi" w:cstheme="minorHAnsi"/>
          <w:sz w:val="20"/>
          <w:szCs w:val="20"/>
        </w:rPr>
      </w:pPr>
      <w:r w:rsidRPr="005F3FC0">
        <w:rPr>
          <w:rFonts w:asciiTheme="minorHAnsi" w:hAnsiTheme="minorHAnsi" w:cstheme="minorHAnsi"/>
          <w:sz w:val="20"/>
          <w:szCs w:val="20"/>
        </w:rPr>
        <w:t>Network REB Guidelines for Reporting SAEs/Unanticipated Problems, Unity Health Toronto (Network), Version Date: 12 March 2019</w:t>
      </w:r>
    </w:p>
    <w:p w14:paraId="2DECB79A" w14:textId="603D440D" w:rsidR="005F3FC0" w:rsidRPr="005F3FC0" w:rsidRDefault="00743C5B" w:rsidP="005F3FC0">
      <w:pPr>
        <w:pStyle w:val="ListParagraph"/>
        <w:numPr>
          <w:ilvl w:val="0"/>
          <w:numId w:val="9"/>
        </w:numPr>
        <w:rPr>
          <w:rFonts w:asciiTheme="minorHAnsi" w:hAnsiTheme="minorHAnsi" w:cstheme="minorHAnsi"/>
          <w:sz w:val="20"/>
          <w:szCs w:val="20"/>
        </w:rPr>
      </w:pPr>
      <w:r>
        <w:rPr>
          <w:rFonts w:asciiTheme="minorHAnsi" w:hAnsiTheme="minorHAnsi" w:cstheme="minorHAnsi"/>
          <w:sz w:val="20"/>
          <w:szCs w:val="20"/>
        </w:rPr>
        <w:t>Network REB SAE/</w:t>
      </w:r>
      <w:r w:rsidR="005F3FC0" w:rsidRPr="005F3FC0">
        <w:rPr>
          <w:rFonts w:asciiTheme="minorHAnsi" w:hAnsiTheme="minorHAnsi" w:cstheme="minorHAnsi"/>
          <w:sz w:val="20"/>
          <w:szCs w:val="20"/>
        </w:rPr>
        <w:t>UP Reporting Timelines</w:t>
      </w:r>
      <w:r w:rsidR="005F3FC0">
        <w:rPr>
          <w:rFonts w:asciiTheme="minorHAnsi" w:hAnsiTheme="minorHAnsi" w:cstheme="minorHAnsi"/>
          <w:sz w:val="20"/>
          <w:szCs w:val="20"/>
        </w:rPr>
        <w:t xml:space="preserve">, Unity Health Toronto (Network), </w:t>
      </w:r>
      <w:r w:rsidR="005F3FC0" w:rsidRPr="005F3FC0">
        <w:rPr>
          <w:rFonts w:asciiTheme="minorHAnsi" w:hAnsiTheme="minorHAnsi" w:cstheme="minorHAnsi"/>
          <w:sz w:val="20"/>
          <w:szCs w:val="20"/>
        </w:rPr>
        <w:t xml:space="preserve">Version Date: 07 Jun 2018 </w:t>
      </w:r>
    </w:p>
    <w:p w14:paraId="4867524F" w14:textId="0C81F49F" w:rsidR="005F3FC0" w:rsidRPr="005F3FC0" w:rsidRDefault="005F3FC0" w:rsidP="00044142">
      <w:pPr>
        <w:pStyle w:val="ListParagraph"/>
        <w:numPr>
          <w:ilvl w:val="0"/>
          <w:numId w:val="9"/>
        </w:numPr>
        <w:spacing w:before="240"/>
        <w:rPr>
          <w:rFonts w:asciiTheme="minorHAnsi" w:hAnsiTheme="minorHAnsi" w:cstheme="minorHAnsi"/>
          <w:sz w:val="20"/>
          <w:szCs w:val="20"/>
        </w:rPr>
      </w:pPr>
      <w:r>
        <w:rPr>
          <w:rFonts w:asciiTheme="minorHAnsi" w:hAnsiTheme="minorHAnsi" w:cstheme="minorHAnsi"/>
          <w:sz w:val="20"/>
          <w:szCs w:val="20"/>
        </w:rPr>
        <w:t xml:space="preserve">N2 REB SOP404.003 - </w:t>
      </w:r>
      <w:r w:rsidRPr="005F3FC0">
        <w:rPr>
          <w:rFonts w:asciiTheme="minorHAnsi" w:hAnsiTheme="minorHAnsi" w:cstheme="minorHAnsi"/>
          <w:sz w:val="20"/>
          <w:szCs w:val="20"/>
        </w:rPr>
        <w:t>Ongoing REB Review Activities</w:t>
      </w:r>
    </w:p>
    <w:p w14:paraId="3885DEC9" w14:textId="77777777" w:rsidR="005F3FC0" w:rsidRPr="007E33C7" w:rsidRDefault="005F3FC0" w:rsidP="008D3C84">
      <w:pPr>
        <w:spacing w:after="60"/>
        <w:rPr>
          <w:rFonts w:asciiTheme="minorHAnsi" w:hAnsiTheme="minorHAnsi" w:cstheme="minorHAnsi"/>
          <w:sz w:val="20"/>
          <w:szCs w:val="20"/>
        </w:rPr>
      </w:pPr>
    </w:p>
    <w:p w14:paraId="6A95EE9F" w14:textId="790C534B" w:rsidR="00EA4986" w:rsidRDefault="00EA4986" w:rsidP="00044142">
      <w:pPr>
        <w:pBdr>
          <w:bottom w:val="dashSmallGap" w:sz="4" w:space="1" w:color="auto"/>
        </w:pBdr>
        <w:spacing w:after="120"/>
        <w:jc w:val="center"/>
        <w:rPr>
          <w:rFonts w:asciiTheme="minorHAnsi" w:hAnsiTheme="minorHAnsi" w:cstheme="minorHAnsi"/>
          <w:b/>
          <w:sz w:val="22"/>
        </w:rPr>
      </w:pPr>
      <w:r>
        <w:rPr>
          <w:rFonts w:asciiTheme="minorHAnsi" w:hAnsiTheme="minorHAnsi" w:cstheme="minorHAnsi"/>
          <w:b/>
          <w:sz w:val="22"/>
        </w:rPr>
        <w:t>Submit Form below only – do not print the Guidance pages</w:t>
      </w:r>
    </w:p>
    <w:p w14:paraId="14F02C85" w14:textId="77777777" w:rsidR="0048555F" w:rsidRDefault="00A8435C" w:rsidP="007E33C7">
      <w:pPr>
        <w:spacing w:after="240"/>
        <w:jc w:val="center"/>
        <w:rPr>
          <w:rFonts w:asciiTheme="minorHAnsi" w:hAnsiTheme="minorHAnsi" w:cstheme="minorHAnsi"/>
          <w:b/>
          <w:sz w:val="22"/>
        </w:rPr>
      </w:pPr>
      <w:r>
        <w:rPr>
          <w:rFonts w:asciiTheme="minorHAnsi" w:hAnsiTheme="minorHAnsi" w:cstheme="minorHAnsi"/>
          <w:b/>
          <w:sz w:val="22"/>
        </w:rPr>
        <w:t>Form Below</w:t>
      </w:r>
    </w:p>
    <w:p w14:paraId="5CE8AD3A" w14:textId="77777777" w:rsidR="0048555F" w:rsidRDefault="0048555F" w:rsidP="007E33C7">
      <w:pPr>
        <w:spacing w:after="240"/>
        <w:jc w:val="center"/>
        <w:rPr>
          <w:rFonts w:asciiTheme="minorHAnsi" w:hAnsiTheme="minorHAnsi" w:cstheme="minorHAnsi"/>
          <w:b/>
          <w:sz w:val="22"/>
        </w:rPr>
        <w:sectPr w:rsidR="0048555F" w:rsidSect="000E3B6B">
          <w:headerReference w:type="default" r:id="rId10"/>
          <w:footerReference w:type="default" r:id="rId11"/>
          <w:pgSz w:w="12240" w:h="15840"/>
          <w:pgMar w:top="2340" w:right="1080" w:bottom="864" w:left="1080" w:header="720" w:footer="434" w:gutter="0"/>
          <w:cols w:space="720"/>
          <w:docGrid w:linePitch="360"/>
        </w:sectPr>
      </w:pPr>
    </w:p>
    <w:p w14:paraId="654A6BC6" w14:textId="3B9D3200" w:rsidR="00072D8C" w:rsidRDefault="001666BC" w:rsidP="007E33C7">
      <w:pPr>
        <w:spacing w:after="240"/>
        <w:jc w:val="center"/>
        <w:rPr>
          <w:rFonts w:asciiTheme="minorHAnsi" w:hAnsiTheme="minorHAnsi" w:cstheme="minorHAnsi"/>
          <w:b/>
          <w:sz w:val="22"/>
        </w:rPr>
      </w:pPr>
      <w:r>
        <w:rPr>
          <w:rFonts w:asciiTheme="minorHAnsi" w:hAnsiTheme="minorHAnsi" w:cstheme="minorHAnsi"/>
          <w:b/>
          <w:sz w:val="22"/>
        </w:rPr>
        <w:lastRenderedPageBreak/>
        <w:t>Serious Adverse Event (SAE)/</w:t>
      </w:r>
      <w:r w:rsidR="007E33C7">
        <w:rPr>
          <w:rFonts w:asciiTheme="minorHAnsi" w:hAnsiTheme="minorHAnsi" w:cstheme="minorHAnsi"/>
          <w:b/>
          <w:sz w:val="22"/>
        </w:rPr>
        <w:t xml:space="preserve">Local </w:t>
      </w:r>
      <w:r w:rsidR="00554C4B" w:rsidRPr="00554C4B">
        <w:rPr>
          <w:rFonts w:asciiTheme="minorHAnsi" w:hAnsiTheme="minorHAnsi" w:cstheme="minorHAnsi"/>
          <w:b/>
          <w:sz w:val="22"/>
        </w:rPr>
        <w:t>Serious U</w:t>
      </w:r>
      <w:r w:rsidR="00554C4B">
        <w:rPr>
          <w:rFonts w:asciiTheme="minorHAnsi" w:hAnsiTheme="minorHAnsi" w:cstheme="minorHAnsi"/>
          <w:b/>
          <w:sz w:val="22"/>
        </w:rPr>
        <w:t>nexpected Adverse Drug Reaction</w:t>
      </w:r>
      <w:r w:rsidR="00677B67">
        <w:rPr>
          <w:rFonts w:asciiTheme="minorHAnsi" w:hAnsiTheme="minorHAnsi" w:cstheme="minorHAnsi"/>
          <w:b/>
          <w:sz w:val="22"/>
        </w:rPr>
        <w:t xml:space="preserve"> </w:t>
      </w:r>
      <w:r w:rsidR="00554C4B">
        <w:rPr>
          <w:rFonts w:asciiTheme="minorHAnsi" w:hAnsiTheme="minorHAnsi" w:cstheme="minorHAnsi"/>
          <w:b/>
          <w:sz w:val="22"/>
        </w:rPr>
        <w:t xml:space="preserve">(SUADR) </w:t>
      </w:r>
      <w:r w:rsidR="007E33C7">
        <w:rPr>
          <w:rFonts w:asciiTheme="minorHAnsi" w:hAnsiTheme="minorHAnsi" w:cstheme="minorHAnsi"/>
          <w:b/>
          <w:sz w:val="22"/>
        </w:rPr>
        <w:t xml:space="preserve">Report </w:t>
      </w:r>
      <w:r w:rsidR="007E33C7" w:rsidRPr="00A57E00">
        <w:rPr>
          <w:rFonts w:asciiTheme="minorHAnsi" w:hAnsiTheme="minorHAnsi" w:cstheme="minorHAnsi"/>
          <w:b/>
          <w:sz w:val="22"/>
        </w:rPr>
        <w:t>Form</w:t>
      </w:r>
    </w:p>
    <w:p w14:paraId="731585BC" w14:textId="02D4103A" w:rsidR="00554C4B" w:rsidRDefault="00554C4B" w:rsidP="00554C4B">
      <w:pPr>
        <w:spacing w:after="60"/>
        <w:rPr>
          <w:rFonts w:asciiTheme="minorHAnsi" w:hAnsiTheme="minorHAnsi" w:cstheme="minorHAnsi"/>
          <w:sz w:val="20"/>
          <w:szCs w:val="20"/>
        </w:rPr>
      </w:pPr>
      <w:r w:rsidRPr="00EA55B3">
        <w:rPr>
          <w:rFonts w:asciiTheme="minorHAnsi" w:hAnsiTheme="minorHAnsi" w:cstheme="minorHAnsi"/>
          <w:sz w:val="20"/>
          <w:szCs w:val="20"/>
        </w:rPr>
        <w:t xml:space="preserve">Please use this form </w:t>
      </w:r>
      <w:r>
        <w:rPr>
          <w:rFonts w:asciiTheme="minorHAnsi" w:hAnsiTheme="minorHAnsi" w:cstheme="minorHAnsi"/>
          <w:sz w:val="20"/>
          <w:szCs w:val="20"/>
        </w:rPr>
        <w:t xml:space="preserve">to </w:t>
      </w:r>
      <w:r w:rsidRPr="00554C4B">
        <w:rPr>
          <w:rFonts w:asciiTheme="minorHAnsi" w:hAnsiTheme="minorHAnsi" w:cstheme="minorHAnsi"/>
          <w:sz w:val="20"/>
          <w:szCs w:val="20"/>
        </w:rPr>
        <w:t xml:space="preserve">report </w:t>
      </w:r>
      <w:r w:rsidRPr="00554C4B">
        <w:rPr>
          <w:rFonts w:asciiTheme="minorHAnsi" w:hAnsiTheme="minorHAnsi" w:cstheme="minorHAnsi"/>
          <w:b/>
          <w:sz w:val="20"/>
          <w:szCs w:val="20"/>
          <w:u w:val="single"/>
        </w:rPr>
        <w:t>S</w:t>
      </w:r>
      <w:r w:rsidR="001666BC">
        <w:rPr>
          <w:rFonts w:asciiTheme="minorHAnsi" w:hAnsiTheme="minorHAnsi" w:cstheme="minorHAnsi"/>
          <w:b/>
          <w:sz w:val="20"/>
          <w:szCs w:val="20"/>
          <w:u w:val="single"/>
        </w:rPr>
        <w:t>AEs/S</w:t>
      </w:r>
      <w:r w:rsidRPr="00554C4B">
        <w:rPr>
          <w:rFonts w:asciiTheme="minorHAnsi" w:hAnsiTheme="minorHAnsi" w:cstheme="minorHAnsi"/>
          <w:b/>
          <w:sz w:val="20"/>
          <w:szCs w:val="20"/>
          <w:u w:val="single"/>
        </w:rPr>
        <w:t>UADRs</w:t>
      </w:r>
      <w:r w:rsidRPr="00554C4B">
        <w:rPr>
          <w:rFonts w:asciiTheme="minorHAnsi" w:hAnsiTheme="minorHAnsi" w:cstheme="minorHAnsi"/>
          <w:sz w:val="20"/>
          <w:szCs w:val="20"/>
        </w:rPr>
        <w:t xml:space="preserve"> </w:t>
      </w:r>
      <w:r>
        <w:rPr>
          <w:rFonts w:asciiTheme="minorHAnsi" w:hAnsiTheme="minorHAnsi" w:cstheme="minorHAnsi"/>
          <w:sz w:val="20"/>
          <w:szCs w:val="20"/>
        </w:rPr>
        <w:t>experienced by research participants enrolled by MGH Investigators. A single form is to be used for each study participant.</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14" w:type="dxa"/>
        </w:tblCellMar>
        <w:tblLook w:val="00A0" w:firstRow="1" w:lastRow="0" w:firstColumn="1" w:lastColumn="0" w:noHBand="0" w:noVBand="0"/>
      </w:tblPr>
      <w:tblGrid>
        <w:gridCol w:w="1483"/>
        <w:gridCol w:w="317"/>
        <w:gridCol w:w="1440"/>
        <w:gridCol w:w="360"/>
        <w:gridCol w:w="3240"/>
        <w:gridCol w:w="360"/>
        <w:gridCol w:w="943"/>
        <w:gridCol w:w="1937"/>
      </w:tblGrid>
      <w:tr w:rsidR="00F66172" w:rsidRPr="00F104B1" w14:paraId="0E071C98" w14:textId="77777777" w:rsidTr="00EA5E4C">
        <w:tc>
          <w:tcPr>
            <w:tcW w:w="10080" w:type="dxa"/>
            <w:gridSpan w:val="8"/>
            <w:tcBorders>
              <w:top w:val="nil"/>
              <w:left w:val="nil"/>
              <w:bottom w:val="single" w:sz="12" w:space="0" w:color="00ACBF"/>
              <w:right w:val="nil"/>
            </w:tcBorders>
            <w:shd w:val="clear" w:color="auto" w:fill="1E798D"/>
          </w:tcPr>
          <w:p w14:paraId="1BB87256" w14:textId="77777777" w:rsidR="00F66172" w:rsidRPr="00F104B1" w:rsidRDefault="00F66172" w:rsidP="00405304">
            <w:pPr>
              <w:rPr>
                <w:rFonts w:asciiTheme="minorHAnsi" w:hAnsiTheme="minorHAnsi" w:cstheme="minorHAnsi"/>
                <w:b/>
                <w:color w:val="FFFFFF" w:themeColor="background1"/>
                <w:sz w:val="20"/>
                <w:szCs w:val="20"/>
              </w:rPr>
            </w:pPr>
            <w:r w:rsidRPr="00F104B1">
              <w:rPr>
                <w:rFonts w:asciiTheme="minorHAnsi" w:hAnsiTheme="minorHAnsi" w:cstheme="minorHAnsi"/>
                <w:b/>
                <w:color w:val="FFFFFF" w:themeColor="background1"/>
                <w:sz w:val="20"/>
                <w:szCs w:val="20"/>
              </w:rPr>
              <w:t>SECTION 1</w:t>
            </w:r>
            <w:r w:rsidR="00114016" w:rsidRPr="00F104B1">
              <w:rPr>
                <w:rFonts w:asciiTheme="minorHAnsi" w:hAnsiTheme="minorHAnsi" w:cstheme="minorHAnsi"/>
                <w:b/>
                <w:color w:val="FFFFFF" w:themeColor="background1"/>
                <w:sz w:val="20"/>
                <w:szCs w:val="20"/>
              </w:rPr>
              <w:t xml:space="preserve"> –</w:t>
            </w:r>
            <w:r w:rsidRPr="00F104B1">
              <w:rPr>
                <w:rFonts w:asciiTheme="minorHAnsi" w:hAnsiTheme="minorHAnsi" w:cstheme="minorHAnsi"/>
                <w:b/>
                <w:color w:val="FFFFFF" w:themeColor="background1"/>
                <w:sz w:val="20"/>
                <w:szCs w:val="20"/>
              </w:rPr>
              <w:t xml:space="preserve"> Study Identification</w:t>
            </w:r>
          </w:p>
        </w:tc>
      </w:tr>
      <w:tr w:rsidR="009548DE" w:rsidRPr="00AC2FD5" w14:paraId="6475D4AB" w14:textId="77777777" w:rsidTr="00EA5E4C">
        <w:tc>
          <w:tcPr>
            <w:tcW w:w="10080" w:type="dxa"/>
            <w:gridSpan w:val="8"/>
            <w:tcBorders>
              <w:top w:val="single" w:sz="12" w:space="0" w:color="00ACBF"/>
              <w:left w:val="nil"/>
              <w:bottom w:val="nil"/>
              <w:right w:val="nil"/>
            </w:tcBorders>
            <w:shd w:val="clear" w:color="auto" w:fill="auto"/>
          </w:tcPr>
          <w:p w14:paraId="41E0B468" w14:textId="77777777" w:rsidR="009548DE" w:rsidRPr="00AC2FD5" w:rsidRDefault="00800CC1" w:rsidP="00915953">
            <w:pPr>
              <w:spacing w:before="60" w:after="60"/>
              <w:rPr>
                <w:rFonts w:asciiTheme="minorHAnsi" w:hAnsiTheme="minorHAnsi" w:cstheme="minorHAnsi"/>
                <w:sz w:val="20"/>
                <w:szCs w:val="18"/>
              </w:rPr>
            </w:pPr>
            <w:r>
              <w:rPr>
                <w:rFonts w:asciiTheme="minorHAnsi" w:hAnsiTheme="minorHAnsi" w:cstheme="minorHAnsi"/>
                <w:sz w:val="20"/>
                <w:szCs w:val="18"/>
              </w:rPr>
              <w:t xml:space="preserve">MGH </w:t>
            </w:r>
            <w:r w:rsidR="006708A3" w:rsidRPr="00AC2FD5">
              <w:rPr>
                <w:rFonts w:asciiTheme="minorHAnsi" w:hAnsiTheme="minorHAnsi" w:cstheme="minorHAnsi"/>
                <w:sz w:val="20"/>
                <w:szCs w:val="18"/>
              </w:rPr>
              <w:t>REB Reference</w:t>
            </w:r>
            <w:r w:rsidR="009548DE" w:rsidRPr="00AC2FD5">
              <w:rPr>
                <w:rFonts w:asciiTheme="minorHAnsi" w:hAnsiTheme="minorHAnsi" w:cstheme="minorHAnsi"/>
                <w:sz w:val="20"/>
                <w:szCs w:val="18"/>
              </w:rPr>
              <w:t xml:space="preserve"> Number: </w:t>
            </w:r>
            <w:r w:rsidR="009548DE" w:rsidRPr="00AC2FD5">
              <w:rPr>
                <w:rFonts w:asciiTheme="minorHAnsi" w:hAnsiTheme="minorHAnsi" w:cstheme="minorHAnsi"/>
                <w:b/>
                <w:sz w:val="20"/>
                <w:szCs w:val="18"/>
              </w:rPr>
              <w:fldChar w:fldCharType="begin">
                <w:ffData>
                  <w:name w:val="Text2"/>
                  <w:enabled/>
                  <w:calcOnExit w:val="0"/>
                  <w:textInput/>
                </w:ffData>
              </w:fldChar>
            </w:r>
            <w:r w:rsidR="009548DE" w:rsidRPr="00AC2FD5">
              <w:rPr>
                <w:rFonts w:asciiTheme="minorHAnsi" w:hAnsiTheme="minorHAnsi" w:cstheme="minorHAnsi"/>
                <w:b/>
                <w:sz w:val="20"/>
                <w:szCs w:val="18"/>
              </w:rPr>
              <w:instrText xml:space="preserve"> FORMTEXT </w:instrText>
            </w:r>
            <w:r w:rsidR="009548DE" w:rsidRPr="00AC2FD5">
              <w:rPr>
                <w:rFonts w:asciiTheme="minorHAnsi" w:hAnsiTheme="minorHAnsi" w:cstheme="minorHAnsi"/>
                <w:b/>
                <w:sz w:val="20"/>
                <w:szCs w:val="18"/>
              </w:rPr>
            </w:r>
            <w:r w:rsidR="009548DE" w:rsidRPr="00AC2FD5">
              <w:rPr>
                <w:rFonts w:asciiTheme="minorHAnsi" w:hAnsiTheme="minorHAnsi" w:cstheme="minorHAnsi"/>
                <w:b/>
                <w:sz w:val="20"/>
                <w:szCs w:val="18"/>
              </w:rPr>
              <w:fldChar w:fldCharType="separate"/>
            </w:r>
            <w:bookmarkStart w:id="3" w:name="_GoBack"/>
            <w:r w:rsidR="009548DE" w:rsidRPr="00AC2FD5">
              <w:rPr>
                <w:rFonts w:asciiTheme="minorHAnsi" w:hAnsiTheme="minorHAnsi" w:cstheme="minorHAnsi"/>
                <w:b/>
                <w:noProof/>
                <w:sz w:val="20"/>
                <w:szCs w:val="18"/>
              </w:rPr>
              <w:t> </w:t>
            </w:r>
            <w:r w:rsidR="009548DE" w:rsidRPr="00AC2FD5">
              <w:rPr>
                <w:rFonts w:asciiTheme="minorHAnsi" w:hAnsiTheme="minorHAnsi" w:cstheme="minorHAnsi"/>
                <w:b/>
                <w:noProof/>
                <w:sz w:val="20"/>
                <w:szCs w:val="18"/>
              </w:rPr>
              <w:t> </w:t>
            </w:r>
            <w:r w:rsidR="009548DE" w:rsidRPr="00AC2FD5">
              <w:rPr>
                <w:rFonts w:asciiTheme="minorHAnsi" w:hAnsiTheme="minorHAnsi" w:cstheme="minorHAnsi"/>
                <w:b/>
                <w:noProof/>
                <w:sz w:val="20"/>
                <w:szCs w:val="18"/>
              </w:rPr>
              <w:t> </w:t>
            </w:r>
            <w:r w:rsidR="009548DE" w:rsidRPr="00AC2FD5">
              <w:rPr>
                <w:rFonts w:asciiTheme="minorHAnsi" w:hAnsiTheme="minorHAnsi" w:cstheme="minorHAnsi"/>
                <w:b/>
                <w:noProof/>
                <w:sz w:val="20"/>
                <w:szCs w:val="18"/>
              </w:rPr>
              <w:t> </w:t>
            </w:r>
            <w:r w:rsidR="009548DE" w:rsidRPr="00AC2FD5">
              <w:rPr>
                <w:rFonts w:asciiTheme="minorHAnsi" w:hAnsiTheme="minorHAnsi" w:cstheme="minorHAnsi"/>
                <w:b/>
                <w:noProof/>
                <w:sz w:val="20"/>
                <w:szCs w:val="18"/>
              </w:rPr>
              <w:t> </w:t>
            </w:r>
            <w:bookmarkEnd w:id="3"/>
            <w:r w:rsidR="009548DE" w:rsidRPr="00AC2FD5">
              <w:rPr>
                <w:rFonts w:asciiTheme="minorHAnsi" w:hAnsiTheme="minorHAnsi" w:cstheme="minorHAnsi"/>
                <w:b/>
                <w:sz w:val="20"/>
                <w:szCs w:val="18"/>
              </w:rPr>
              <w:fldChar w:fldCharType="end"/>
            </w:r>
          </w:p>
        </w:tc>
      </w:tr>
      <w:tr w:rsidR="00975262" w:rsidRPr="00AC2FD5" w14:paraId="3A0EE22F" w14:textId="77777777" w:rsidTr="00EA5E4C">
        <w:trPr>
          <w:trHeight w:val="100"/>
        </w:trPr>
        <w:tc>
          <w:tcPr>
            <w:tcW w:w="10080" w:type="dxa"/>
            <w:gridSpan w:val="8"/>
            <w:tcBorders>
              <w:top w:val="nil"/>
              <w:left w:val="nil"/>
              <w:bottom w:val="nil"/>
              <w:right w:val="nil"/>
            </w:tcBorders>
            <w:shd w:val="clear" w:color="auto" w:fill="auto"/>
          </w:tcPr>
          <w:p w14:paraId="176C8AA0" w14:textId="77777777" w:rsidR="00975262" w:rsidRPr="00AC2FD5" w:rsidRDefault="00F15F83" w:rsidP="00915953">
            <w:pPr>
              <w:spacing w:before="60" w:after="60"/>
              <w:rPr>
                <w:rFonts w:asciiTheme="minorHAnsi" w:hAnsiTheme="minorHAnsi" w:cstheme="minorHAnsi"/>
                <w:sz w:val="20"/>
                <w:szCs w:val="18"/>
              </w:rPr>
            </w:pPr>
            <w:r>
              <w:rPr>
                <w:rFonts w:asciiTheme="minorHAnsi" w:hAnsiTheme="minorHAnsi" w:cstheme="minorHAnsi"/>
                <w:sz w:val="20"/>
                <w:szCs w:val="18"/>
              </w:rPr>
              <w:t xml:space="preserve">Protocol </w:t>
            </w:r>
            <w:r w:rsidR="00975262" w:rsidRPr="00AC2FD5">
              <w:rPr>
                <w:rFonts w:asciiTheme="minorHAnsi" w:hAnsiTheme="minorHAnsi" w:cstheme="minorHAnsi"/>
                <w:sz w:val="20"/>
                <w:szCs w:val="18"/>
              </w:rPr>
              <w:t xml:space="preserve">Study Title: </w:t>
            </w:r>
            <w:r w:rsidR="00975262" w:rsidRPr="00AC2FD5">
              <w:rPr>
                <w:rFonts w:asciiTheme="minorHAnsi" w:hAnsiTheme="minorHAnsi" w:cstheme="minorHAnsi"/>
                <w:b/>
                <w:sz w:val="20"/>
                <w:szCs w:val="18"/>
              </w:rPr>
              <w:fldChar w:fldCharType="begin">
                <w:ffData>
                  <w:name w:val="Text3"/>
                  <w:enabled/>
                  <w:calcOnExit w:val="0"/>
                  <w:textInput/>
                </w:ffData>
              </w:fldChar>
            </w:r>
            <w:r w:rsidR="00975262" w:rsidRPr="00AC2FD5">
              <w:rPr>
                <w:rFonts w:asciiTheme="minorHAnsi" w:hAnsiTheme="minorHAnsi" w:cstheme="minorHAnsi"/>
                <w:b/>
                <w:sz w:val="20"/>
                <w:szCs w:val="18"/>
              </w:rPr>
              <w:instrText xml:space="preserve"> FORMTEXT </w:instrText>
            </w:r>
            <w:r w:rsidR="00975262" w:rsidRPr="00AC2FD5">
              <w:rPr>
                <w:rFonts w:asciiTheme="minorHAnsi" w:hAnsiTheme="minorHAnsi" w:cstheme="minorHAnsi"/>
                <w:b/>
                <w:sz w:val="20"/>
                <w:szCs w:val="18"/>
              </w:rPr>
            </w:r>
            <w:r w:rsidR="00975262" w:rsidRPr="00AC2FD5">
              <w:rPr>
                <w:rFonts w:asciiTheme="minorHAnsi" w:hAnsiTheme="minorHAnsi" w:cstheme="minorHAnsi"/>
                <w:b/>
                <w:sz w:val="20"/>
                <w:szCs w:val="18"/>
              </w:rPr>
              <w:fldChar w:fldCharType="separate"/>
            </w:r>
            <w:r w:rsidR="00975262" w:rsidRPr="00AC2FD5">
              <w:rPr>
                <w:rFonts w:asciiTheme="minorHAnsi" w:hAnsiTheme="minorHAnsi" w:cstheme="minorHAnsi"/>
                <w:b/>
                <w:noProof/>
                <w:sz w:val="20"/>
                <w:szCs w:val="18"/>
              </w:rPr>
              <w:t> </w:t>
            </w:r>
            <w:r w:rsidR="00975262" w:rsidRPr="00AC2FD5">
              <w:rPr>
                <w:rFonts w:asciiTheme="minorHAnsi" w:hAnsiTheme="minorHAnsi" w:cstheme="minorHAnsi"/>
                <w:b/>
                <w:noProof/>
                <w:sz w:val="20"/>
                <w:szCs w:val="18"/>
              </w:rPr>
              <w:t> </w:t>
            </w:r>
            <w:r w:rsidR="00975262" w:rsidRPr="00AC2FD5">
              <w:rPr>
                <w:rFonts w:asciiTheme="minorHAnsi" w:hAnsiTheme="minorHAnsi" w:cstheme="minorHAnsi"/>
                <w:b/>
                <w:noProof/>
                <w:sz w:val="20"/>
                <w:szCs w:val="18"/>
              </w:rPr>
              <w:t> </w:t>
            </w:r>
            <w:r w:rsidR="00975262" w:rsidRPr="00AC2FD5">
              <w:rPr>
                <w:rFonts w:asciiTheme="minorHAnsi" w:hAnsiTheme="minorHAnsi" w:cstheme="minorHAnsi"/>
                <w:b/>
                <w:noProof/>
                <w:sz w:val="20"/>
                <w:szCs w:val="18"/>
              </w:rPr>
              <w:t> </w:t>
            </w:r>
            <w:r w:rsidR="00975262" w:rsidRPr="00AC2FD5">
              <w:rPr>
                <w:rFonts w:asciiTheme="minorHAnsi" w:hAnsiTheme="minorHAnsi" w:cstheme="minorHAnsi"/>
                <w:b/>
                <w:noProof/>
                <w:sz w:val="20"/>
                <w:szCs w:val="18"/>
              </w:rPr>
              <w:t> </w:t>
            </w:r>
            <w:r w:rsidR="00975262" w:rsidRPr="00AC2FD5">
              <w:rPr>
                <w:rFonts w:asciiTheme="minorHAnsi" w:hAnsiTheme="minorHAnsi" w:cstheme="minorHAnsi"/>
                <w:b/>
                <w:sz w:val="20"/>
                <w:szCs w:val="18"/>
              </w:rPr>
              <w:fldChar w:fldCharType="end"/>
            </w:r>
          </w:p>
        </w:tc>
      </w:tr>
      <w:tr w:rsidR="000577E6" w:rsidRPr="00AC2FD5" w14:paraId="14D6D3AD" w14:textId="77777777" w:rsidTr="00EA5E4C">
        <w:tc>
          <w:tcPr>
            <w:tcW w:w="10080" w:type="dxa"/>
            <w:gridSpan w:val="8"/>
            <w:tcBorders>
              <w:top w:val="nil"/>
              <w:left w:val="nil"/>
              <w:bottom w:val="nil"/>
              <w:right w:val="nil"/>
            </w:tcBorders>
            <w:shd w:val="clear" w:color="auto" w:fill="auto"/>
          </w:tcPr>
          <w:p w14:paraId="6807F88B" w14:textId="77777777" w:rsidR="000577E6" w:rsidRPr="00AC2FD5" w:rsidRDefault="000577E6" w:rsidP="00915953">
            <w:pPr>
              <w:spacing w:before="60" w:after="60"/>
              <w:rPr>
                <w:rFonts w:asciiTheme="minorHAnsi" w:hAnsiTheme="minorHAnsi" w:cstheme="minorHAnsi"/>
                <w:color w:val="702984" w:themeColor="text1"/>
                <w:sz w:val="10"/>
                <w:szCs w:val="8"/>
              </w:rPr>
            </w:pPr>
          </w:p>
        </w:tc>
      </w:tr>
      <w:tr w:rsidR="00975262" w:rsidRPr="00F104B1" w14:paraId="180364F0" w14:textId="77777777" w:rsidTr="00EA5E4C">
        <w:tc>
          <w:tcPr>
            <w:tcW w:w="10080" w:type="dxa"/>
            <w:gridSpan w:val="8"/>
            <w:tcBorders>
              <w:top w:val="nil"/>
              <w:left w:val="nil"/>
              <w:bottom w:val="single" w:sz="12" w:space="0" w:color="00ACBF"/>
              <w:right w:val="nil"/>
            </w:tcBorders>
            <w:shd w:val="clear" w:color="auto" w:fill="1E798D"/>
          </w:tcPr>
          <w:p w14:paraId="10834BE6" w14:textId="77777777" w:rsidR="00975262" w:rsidRPr="00F104B1" w:rsidRDefault="00975262" w:rsidP="00405304">
            <w:pPr>
              <w:rPr>
                <w:rFonts w:asciiTheme="minorHAnsi" w:hAnsiTheme="minorHAnsi" w:cstheme="minorHAnsi"/>
                <w:b/>
                <w:color w:val="F2F2F2" w:themeColor="background1" w:themeShade="F2"/>
                <w:sz w:val="20"/>
                <w:szCs w:val="18"/>
              </w:rPr>
            </w:pPr>
            <w:r w:rsidRPr="00F104B1">
              <w:rPr>
                <w:rFonts w:asciiTheme="minorHAnsi" w:hAnsiTheme="minorHAnsi" w:cstheme="minorHAnsi"/>
                <w:b/>
                <w:color w:val="F2F2F2" w:themeColor="background1" w:themeShade="F2"/>
                <w:sz w:val="20"/>
                <w:szCs w:val="18"/>
              </w:rPr>
              <w:t>SECTION 2</w:t>
            </w:r>
            <w:r w:rsidR="00114016" w:rsidRPr="00F104B1">
              <w:rPr>
                <w:rFonts w:asciiTheme="minorHAnsi" w:hAnsiTheme="minorHAnsi" w:cstheme="minorHAnsi"/>
                <w:b/>
                <w:color w:val="F2F2F2" w:themeColor="background1" w:themeShade="F2"/>
                <w:sz w:val="20"/>
                <w:szCs w:val="18"/>
              </w:rPr>
              <w:t xml:space="preserve"> – </w:t>
            </w:r>
            <w:r w:rsidRPr="00F104B1">
              <w:rPr>
                <w:rFonts w:asciiTheme="minorHAnsi" w:hAnsiTheme="minorHAnsi" w:cstheme="minorHAnsi"/>
                <w:b/>
                <w:color w:val="F2F2F2" w:themeColor="background1" w:themeShade="F2"/>
                <w:sz w:val="20"/>
                <w:szCs w:val="18"/>
              </w:rPr>
              <w:t xml:space="preserve">Contact Information </w:t>
            </w:r>
          </w:p>
        </w:tc>
      </w:tr>
      <w:tr w:rsidR="00F04455" w:rsidRPr="00AC2FD5" w14:paraId="2F0E9497" w14:textId="77777777" w:rsidTr="00EA5E4C">
        <w:tc>
          <w:tcPr>
            <w:tcW w:w="10080" w:type="dxa"/>
            <w:gridSpan w:val="8"/>
            <w:tcBorders>
              <w:top w:val="single" w:sz="12" w:space="0" w:color="00ACBF"/>
              <w:left w:val="nil"/>
              <w:bottom w:val="nil"/>
              <w:right w:val="nil"/>
            </w:tcBorders>
            <w:shd w:val="clear" w:color="auto" w:fill="auto"/>
          </w:tcPr>
          <w:p w14:paraId="55440F5F" w14:textId="77777777" w:rsidR="00F04455" w:rsidRPr="00AC2FD5" w:rsidRDefault="00AA3157" w:rsidP="00915953">
            <w:pPr>
              <w:spacing w:before="60" w:after="60"/>
              <w:rPr>
                <w:rFonts w:asciiTheme="minorHAnsi" w:hAnsiTheme="minorHAnsi" w:cstheme="minorHAnsi"/>
                <w:sz w:val="20"/>
                <w:szCs w:val="18"/>
              </w:rPr>
            </w:pPr>
            <w:r w:rsidRPr="00021FC5">
              <w:rPr>
                <w:rFonts w:asciiTheme="minorHAnsi" w:hAnsiTheme="minorHAnsi" w:cstheme="minorHAnsi"/>
                <w:b/>
                <w:sz w:val="20"/>
                <w:szCs w:val="18"/>
              </w:rPr>
              <w:t>Local M</w:t>
            </w:r>
            <w:r w:rsidR="00F04455" w:rsidRPr="00021FC5">
              <w:rPr>
                <w:rFonts w:asciiTheme="minorHAnsi" w:hAnsiTheme="minorHAnsi" w:cstheme="minorHAnsi"/>
                <w:b/>
                <w:sz w:val="20"/>
                <w:szCs w:val="18"/>
              </w:rPr>
              <w:t>GH</w:t>
            </w:r>
            <w:r w:rsidR="00F04455" w:rsidRPr="00AC2FD5">
              <w:rPr>
                <w:rFonts w:asciiTheme="minorHAnsi" w:hAnsiTheme="minorHAnsi" w:cstheme="minorHAnsi"/>
                <w:sz w:val="20"/>
                <w:szCs w:val="18"/>
              </w:rPr>
              <w:t xml:space="preserve"> Principal Investigator: </w:t>
            </w:r>
            <w:r w:rsidR="00F04455" w:rsidRPr="00AC2FD5">
              <w:rPr>
                <w:rFonts w:asciiTheme="minorHAnsi" w:hAnsiTheme="minorHAnsi" w:cstheme="minorHAnsi"/>
                <w:b/>
                <w:sz w:val="20"/>
                <w:szCs w:val="18"/>
              </w:rPr>
              <w:fldChar w:fldCharType="begin">
                <w:ffData>
                  <w:name w:val="Text4"/>
                  <w:enabled/>
                  <w:calcOnExit w:val="0"/>
                  <w:textInput/>
                </w:ffData>
              </w:fldChar>
            </w:r>
            <w:r w:rsidR="00F04455" w:rsidRPr="00AC2FD5">
              <w:rPr>
                <w:rFonts w:asciiTheme="minorHAnsi" w:hAnsiTheme="minorHAnsi" w:cstheme="minorHAnsi"/>
                <w:b/>
                <w:sz w:val="20"/>
                <w:szCs w:val="18"/>
              </w:rPr>
              <w:instrText xml:space="preserve"> FORMTEXT </w:instrText>
            </w:r>
            <w:r w:rsidR="00F04455" w:rsidRPr="00AC2FD5">
              <w:rPr>
                <w:rFonts w:asciiTheme="minorHAnsi" w:hAnsiTheme="minorHAnsi" w:cstheme="minorHAnsi"/>
                <w:b/>
                <w:sz w:val="20"/>
                <w:szCs w:val="18"/>
              </w:rPr>
            </w:r>
            <w:r w:rsidR="00F04455" w:rsidRPr="00AC2FD5">
              <w:rPr>
                <w:rFonts w:asciiTheme="minorHAnsi" w:hAnsiTheme="minorHAnsi" w:cstheme="minorHAnsi"/>
                <w:b/>
                <w:sz w:val="20"/>
                <w:szCs w:val="18"/>
              </w:rPr>
              <w:fldChar w:fldCharType="separate"/>
            </w:r>
            <w:r w:rsidR="00F04455" w:rsidRPr="00AC2FD5">
              <w:rPr>
                <w:rFonts w:asciiTheme="minorHAnsi" w:hAnsiTheme="minorHAnsi" w:cstheme="minorHAnsi"/>
                <w:b/>
                <w:noProof/>
                <w:sz w:val="20"/>
                <w:szCs w:val="18"/>
              </w:rPr>
              <w:t> </w:t>
            </w:r>
            <w:r w:rsidR="00F04455" w:rsidRPr="00AC2FD5">
              <w:rPr>
                <w:rFonts w:asciiTheme="minorHAnsi" w:hAnsiTheme="minorHAnsi" w:cstheme="minorHAnsi"/>
                <w:b/>
                <w:noProof/>
                <w:sz w:val="20"/>
                <w:szCs w:val="18"/>
              </w:rPr>
              <w:t> </w:t>
            </w:r>
            <w:r w:rsidR="00F04455" w:rsidRPr="00AC2FD5">
              <w:rPr>
                <w:rFonts w:asciiTheme="minorHAnsi" w:hAnsiTheme="minorHAnsi" w:cstheme="minorHAnsi"/>
                <w:b/>
                <w:noProof/>
                <w:sz w:val="20"/>
                <w:szCs w:val="18"/>
              </w:rPr>
              <w:t> </w:t>
            </w:r>
            <w:r w:rsidR="00F04455" w:rsidRPr="00AC2FD5">
              <w:rPr>
                <w:rFonts w:asciiTheme="minorHAnsi" w:hAnsiTheme="minorHAnsi" w:cstheme="minorHAnsi"/>
                <w:b/>
                <w:noProof/>
                <w:sz w:val="20"/>
                <w:szCs w:val="18"/>
              </w:rPr>
              <w:t> </w:t>
            </w:r>
            <w:r w:rsidR="00F04455" w:rsidRPr="00AC2FD5">
              <w:rPr>
                <w:rFonts w:asciiTheme="minorHAnsi" w:hAnsiTheme="minorHAnsi" w:cstheme="minorHAnsi"/>
                <w:b/>
                <w:noProof/>
                <w:sz w:val="20"/>
                <w:szCs w:val="18"/>
              </w:rPr>
              <w:t> </w:t>
            </w:r>
            <w:r w:rsidR="00F04455" w:rsidRPr="00AC2FD5">
              <w:rPr>
                <w:rFonts w:asciiTheme="minorHAnsi" w:hAnsiTheme="minorHAnsi" w:cstheme="minorHAnsi"/>
                <w:b/>
                <w:sz w:val="20"/>
                <w:szCs w:val="18"/>
              </w:rPr>
              <w:fldChar w:fldCharType="end"/>
            </w:r>
          </w:p>
        </w:tc>
      </w:tr>
      <w:tr w:rsidR="00F04455" w:rsidRPr="00AC2FD5" w14:paraId="5D0DE223" w14:textId="77777777" w:rsidTr="00EA5E4C">
        <w:tc>
          <w:tcPr>
            <w:tcW w:w="10080" w:type="dxa"/>
            <w:gridSpan w:val="8"/>
            <w:tcBorders>
              <w:top w:val="nil"/>
              <w:left w:val="nil"/>
              <w:bottom w:val="nil"/>
              <w:right w:val="nil"/>
            </w:tcBorders>
            <w:shd w:val="clear" w:color="auto" w:fill="auto"/>
          </w:tcPr>
          <w:p w14:paraId="5D673FF8" w14:textId="77777777" w:rsidR="00F04455" w:rsidRPr="00AC2FD5" w:rsidRDefault="00F04455"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Department/Division/ Program: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F04455" w:rsidRPr="00AC2FD5" w14:paraId="0EF3D887" w14:textId="77777777" w:rsidTr="00EA5E4C">
        <w:tc>
          <w:tcPr>
            <w:tcW w:w="10080" w:type="dxa"/>
            <w:gridSpan w:val="8"/>
            <w:tcBorders>
              <w:top w:val="nil"/>
              <w:left w:val="nil"/>
              <w:bottom w:val="nil"/>
              <w:right w:val="nil"/>
            </w:tcBorders>
            <w:shd w:val="clear" w:color="auto" w:fill="auto"/>
          </w:tcPr>
          <w:p w14:paraId="78A938C5" w14:textId="77777777" w:rsidR="00F04455" w:rsidRPr="00AC2FD5" w:rsidRDefault="00F04455"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Telephone: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F04455" w:rsidRPr="00AC2FD5" w14:paraId="45C50913" w14:textId="77777777" w:rsidTr="00237E93">
        <w:tc>
          <w:tcPr>
            <w:tcW w:w="10080" w:type="dxa"/>
            <w:gridSpan w:val="8"/>
            <w:tcBorders>
              <w:top w:val="nil"/>
              <w:left w:val="nil"/>
              <w:bottom w:val="nil"/>
              <w:right w:val="nil"/>
            </w:tcBorders>
            <w:shd w:val="clear" w:color="auto" w:fill="auto"/>
          </w:tcPr>
          <w:p w14:paraId="3BC6695E" w14:textId="77777777" w:rsidR="00F04455" w:rsidRPr="00AC2FD5" w:rsidRDefault="00F04455"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Email Address: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237E93" w:rsidRPr="00F104B1" w14:paraId="3A180BE7" w14:textId="77777777" w:rsidTr="00237E93">
        <w:tc>
          <w:tcPr>
            <w:tcW w:w="10080" w:type="dxa"/>
            <w:gridSpan w:val="8"/>
            <w:tcBorders>
              <w:top w:val="nil"/>
              <w:left w:val="nil"/>
              <w:bottom w:val="nil"/>
              <w:right w:val="nil"/>
            </w:tcBorders>
            <w:shd w:val="clear" w:color="auto" w:fill="auto"/>
          </w:tcPr>
          <w:p w14:paraId="32F9F425" w14:textId="77777777" w:rsidR="00237E93" w:rsidRPr="00F104B1" w:rsidRDefault="00237E93" w:rsidP="000A5346">
            <w:pPr>
              <w:rPr>
                <w:rFonts w:asciiTheme="minorHAnsi" w:hAnsiTheme="minorHAnsi" w:cstheme="minorHAnsi"/>
                <w:b/>
                <w:color w:val="F2F2F2" w:themeColor="background1" w:themeShade="F2"/>
                <w:sz w:val="20"/>
                <w:szCs w:val="18"/>
              </w:rPr>
            </w:pPr>
          </w:p>
        </w:tc>
      </w:tr>
      <w:tr w:rsidR="00427CB5" w:rsidRPr="00F104B1" w14:paraId="19E67895" w14:textId="77777777" w:rsidTr="00237E93">
        <w:tc>
          <w:tcPr>
            <w:tcW w:w="10080" w:type="dxa"/>
            <w:gridSpan w:val="8"/>
            <w:tcBorders>
              <w:top w:val="nil"/>
              <w:left w:val="nil"/>
              <w:bottom w:val="single" w:sz="12" w:space="0" w:color="00ACBF"/>
              <w:right w:val="nil"/>
            </w:tcBorders>
            <w:shd w:val="clear" w:color="auto" w:fill="1E798D"/>
          </w:tcPr>
          <w:p w14:paraId="478D7C4D" w14:textId="586E60C1" w:rsidR="00427CB5" w:rsidRPr="00F104B1" w:rsidRDefault="00427CB5" w:rsidP="001666BC">
            <w:pPr>
              <w:rPr>
                <w:rFonts w:asciiTheme="minorHAnsi" w:hAnsiTheme="minorHAnsi" w:cstheme="minorHAnsi"/>
                <w:b/>
                <w:color w:val="F2F2F2" w:themeColor="background1" w:themeShade="F2"/>
                <w:sz w:val="20"/>
                <w:szCs w:val="18"/>
              </w:rPr>
            </w:pPr>
            <w:r w:rsidRPr="00F104B1">
              <w:rPr>
                <w:rFonts w:asciiTheme="minorHAnsi" w:hAnsiTheme="minorHAnsi" w:cstheme="minorHAnsi"/>
                <w:b/>
                <w:color w:val="F2F2F2" w:themeColor="background1" w:themeShade="F2"/>
                <w:sz w:val="20"/>
                <w:szCs w:val="18"/>
              </w:rPr>
              <w:t>SECTION 3</w:t>
            </w:r>
            <w:r w:rsidR="00114016" w:rsidRPr="00F104B1">
              <w:rPr>
                <w:rFonts w:asciiTheme="minorHAnsi" w:hAnsiTheme="minorHAnsi" w:cstheme="minorHAnsi"/>
                <w:b/>
                <w:color w:val="F2F2F2" w:themeColor="background1" w:themeShade="F2"/>
                <w:sz w:val="20"/>
                <w:szCs w:val="18"/>
              </w:rPr>
              <w:t xml:space="preserve"> – </w:t>
            </w:r>
            <w:r w:rsidR="00237E93">
              <w:rPr>
                <w:rFonts w:asciiTheme="minorHAnsi" w:hAnsiTheme="minorHAnsi" w:cstheme="minorHAnsi"/>
                <w:b/>
                <w:color w:val="F2F2F2" w:themeColor="background1" w:themeShade="F2"/>
                <w:sz w:val="20"/>
                <w:szCs w:val="18"/>
              </w:rPr>
              <w:t>Assessment of Local</w:t>
            </w:r>
            <w:r w:rsidR="00E95A9E" w:rsidRPr="00F104B1">
              <w:rPr>
                <w:rFonts w:asciiTheme="minorHAnsi" w:hAnsiTheme="minorHAnsi" w:cstheme="minorHAnsi"/>
                <w:b/>
                <w:color w:val="F2F2F2" w:themeColor="background1" w:themeShade="F2"/>
                <w:sz w:val="20"/>
                <w:szCs w:val="18"/>
              </w:rPr>
              <w:t xml:space="preserve"> </w:t>
            </w:r>
            <w:r w:rsidR="001666BC">
              <w:rPr>
                <w:rFonts w:asciiTheme="minorHAnsi" w:hAnsiTheme="minorHAnsi" w:cstheme="minorHAnsi"/>
                <w:b/>
                <w:color w:val="F2F2F2" w:themeColor="background1" w:themeShade="F2"/>
                <w:sz w:val="20"/>
                <w:szCs w:val="18"/>
              </w:rPr>
              <w:t>SAE/</w:t>
            </w:r>
            <w:r w:rsidR="00237E93">
              <w:rPr>
                <w:rFonts w:asciiTheme="minorHAnsi" w:hAnsiTheme="minorHAnsi" w:cstheme="minorHAnsi"/>
                <w:b/>
                <w:color w:val="F2F2F2" w:themeColor="background1" w:themeShade="F2"/>
                <w:sz w:val="20"/>
                <w:szCs w:val="18"/>
              </w:rPr>
              <w:t>SUADR</w:t>
            </w:r>
            <w:r w:rsidR="00E95A9E" w:rsidRPr="00F104B1">
              <w:rPr>
                <w:rFonts w:asciiTheme="minorHAnsi" w:hAnsiTheme="minorHAnsi" w:cstheme="minorHAnsi"/>
                <w:b/>
                <w:color w:val="F2F2F2" w:themeColor="background1" w:themeShade="F2"/>
                <w:sz w:val="20"/>
                <w:szCs w:val="18"/>
              </w:rPr>
              <w:t>s</w:t>
            </w:r>
          </w:p>
        </w:tc>
      </w:tr>
      <w:tr w:rsidR="001666BC" w:rsidRPr="00EA5E4C" w14:paraId="49589263" w14:textId="77777777" w:rsidTr="005A61B9">
        <w:tc>
          <w:tcPr>
            <w:tcW w:w="8143" w:type="dxa"/>
            <w:gridSpan w:val="7"/>
            <w:tcBorders>
              <w:top w:val="nil"/>
              <w:left w:val="nil"/>
              <w:bottom w:val="nil"/>
              <w:right w:val="nil"/>
            </w:tcBorders>
            <w:shd w:val="clear" w:color="auto" w:fill="auto"/>
          </w:tcPr>
          <w:p w14:paraId="39ACA11B" w14:textId="77777777" w:rsidR="001666BC" w:rsidRPr="005A61B9" w:rsidRDefault="001666BC" w:rsidP="005A61B9">
            <w:pPr>
              <w:spacing w:before="60" w:after="60"/>
              <w:rPr>
                <w:rFonts w:asciiTheme="minorHAnsi" w:hAnsiTheme="minorHAnsi"/>
                <w:sz w:val="20"/>
              </w:rPr>
            </w:pPr>
            <w:r w:rsidRPr="00F3710F">
              <w:rPr>
                <w:rFonts w:asciiTheme="minorHAnsi" w:hAnsiTheme="minorHAnsi" w:cstheme="minorHAnsi"/>
                <w:sz w:val="20"/>
                <w:szCs w:val="18"/>
              </w:rPr>
              <w:t>Is this adverse event serious?</w:t>
            </w:r>
            <w:r w:rsidR="00040B7C">
              <w:rPr>
                <w:rFonts w:asciiTheme="minorHAnsi" w:hAnsiTheme="minorHAnsi" w:cstheme="minorHAnsi"/>
                <w:sz w:val="20"/>
                <w:szCs w:val="18"/>
              </w:rPr>
              <w:t xml:space="preserve"> </w:t>
            </w:r>
            <w:r>
              <w:rPr>
                <w:rFonts w:asciiTheme="minorHAnsi" w:hAnsiTheme="minorHAnsi" w:cstheme="minorHAnsi"/>
                <w:sz w:val="20"/>
                <w:szCs w:val="18"/>
              </w:rPr>
              <w:t xml:space="preserve"> </w:t>
            </w:r>
          </w:p>
        </w:tc>
        <w:tc>
          <w:tcPr>
            <w:tcW w:w="1937" w:type="dxa"/>
            <w:tcBorders>
              <w:top w:val="nil"/>
              <w:left w:val="nil"/>
              <w:bottom w:val="nil"/>
              <w:right w:val="nil"/>
            </w:tcBorders>
            <w:shd w:val="clear" w:color="auto" w:fill="auto"/>
          </w:tcPr>
          <w:p w14:paraId="2EAD4C65" w14:textId="77777777" w:rsidR="001666BC" w:rsidRPr="001666BC" w:rsidRDefault="001666BC" w:rsidP="001666BC">
            <w:pPr>
              <w:pStyle w:val="ListParagraph"/>
              <w:tabs>
                <w:tab w:val="left" w:pos="857"/>
              </w:tabs>
              <w:spacing w:before="60" w:after="60"/>
              <w:ind w:left="0"/>
              <w:contextualSpacing w:val="0"/>
              <w:rPr>
                <w:rFonts w:asciiTheme="minorHAnsi" w:hAnsiTheme="minorHAnsi" w:cstheme="minorHAnsi"/>
                <w:sz w:val="20"/>
                <w:szCs w:val="18"/>
              </w:rPr>
            </w:pPr>
            <w:r w:rsidRPr="00DC70E8">
              <w:rPr>
                <w:rFonts w:asciiTheme="minorHAnsi" w:hAnsiTheme="minorHAnsi" w:cstheme="minorHAnsi"/>
                <w:sz w:val="20"/>
                <w:szCs w:val="18"/>
              </w:rPr>
              <w:fldChar w:fldCharType="begin">
                <w:ffData>
                  <w:name w:val="Check1"/>
                  <w:enabled/>
                  <w:calcOnExit w:val="0"/>
                  <w:checkBox>
                    <w:sizeAuto/>
                    <w:default w:val="0"/>
                  </w:checkBox>
                </w:ffData>
              </w:fldChar>
            </w:r>
            <w:r w:rsidRPr="00DC70E8">
              <w:rPr>
                <w:rFonts w:asciiTheme="minorHAnsi" w:hAnsiTheme="minorHAnsi" w:cstheme="minorHAnsi"/>
                <w:sz w:val="20"/>
                <w:szCs w:val="18"/>
              </w:rPr>
              <w:instrText xml:space="preserve"> FORMCHECKBOX </w:instrText>
            </w:r>
            <w:r w:rsidR="009972B2">
              <w:rPr>
                <w:rFonts w:asciiTheme="minorHAnsi" w:hAnsiTheme="minorHAnsi" w:cstheme="minorHAnsi"/>
                <w:sz w:val="20"/>
                <w:szCs w:val="18"/>
              </w:rPr>
            </w:r>
            <w:r w:rsidR="009972B2">
              <w:rPr>
                <w:rFonts w:asciiTheme="minorHAnsi" w:hAnsiTheme="minorHAnsi" w:cstheme="minorHAnsi"/>
                <w:sz w:val="20"/>
                <w:szCs w:val="18"/>
              </w:rPr>
              <w:fldChar w:fldCharType="separate"/>
            </w:r>
            <w:r w:rsidRPr="00DC70E8">
              <w:rPr>
                <w:rFonts w:asciiTheme="minorHAnsi" w:hAnsiTheme="minorHAnsi" w:cstheme="minorHAnsi"/>
                <w:sz w:val="20"/>
                <w:szCs w:val="18"/>
              </w:rPr>
              <w:fldChar w:fldCharType="end"/>
            </w:r>
            <w:r w:rsidRPr="00DC70E8">
              <w:rPr>
                <w:rFonts w:asciiTheme="minorHAnsi" w:hAnsiTheme="minorHAnsi" w:cstheme="minorHAnsi"/>
                <w:sz w:val="20"/>
                <w:szCs w:val="18"/>
              </w:rPr>
              <w:t xml:space="preserve"> YES</w:t>
            </w:r>
            <w:r>
              <w:rPr>
                <w:rFonts w:asciiTheme="minorHAnsi" w:hAnsiTheme="minorHAnsi" w:cstheme="minorHAnsi"/>
                <w:sz w:val="20"/>
                <w:szCs w:val="18"/>
              </w:rPr>
              <w:tab/>
            </w:r>
            <w:r w:rsidRPr="00DC70E8">
              <w:rPr>
                <w:rFonts w:asciiTheme="minorHAnsi" w:hAnsiTheme="minorHAnsi" w:cstheme="minorHAnsi"/>
                <w:sz w:val="20"/>
                <w:szCs w:val="18"/>
              </w:rPr>
              <w:fldChar w:fldCharType="begin">
                <w:ffData>
                  <w:name w:val="Check2"/>
                  <w:enabled/>
                  <w:calcOnExit w:val="0"/>
                  <w:checkBox>
                    <w:sizeAuto/>
                    <w:default w:val="0"/>
                  </w:checkBox>
                </w:ffData>
              </w:fldChar>
            </w:r>
            <w:r w:rsidRPr="00DC70E8">
              <w:rPr>
                <w:rFonts w:asciiTheme="minorHAnsi" w:hAnsiTheme="minorHAnsi" w:cstheme="minorHAnsi"/>
                <w:sz w:val="20"/>
                <w:szCs w:val="18"/>
              </w:rPr>
              <w:instrText xml:space="preserve"> FORMCHECKBOX </w:instrText>
            </w:r>
            <w:r w:rsidR="009972B2">
              <w:rPr>
                <w:rFonts w:asciiTheme="minorHAnsi" w:hAnsiTheme="minorHAnsi" w:cstheme="minorHAnsi"/>
                <w:sz w:val="20"/>
                <w:szCs w:val="18"/>
              </w:rPr>
            </w:r>
            <w:r w:rsidR="009972B2">
              <w:rPr>
                <w:rFonts w:asciiTheme="minorHAnsi" w:hAnsiTheme="minorHAnsi" w:cstheme="minorHAnsi"/>
                <w:sz w:val="20"/>
                <w:szCs w:val="18"/>
              </w:rPr>
              <w:fldChar w:fldCharType="separate"/>
            </w:r>
            <w:r w:rsidRPr="00DC70E8">
              <w:rPr>
                <w:rFonts w:asciiTheme="minorHAnsi" w:hAnsiTheme="minorHAnsi" w:cstheme="minorHAnsi"/>
                <w:sz w:val="20"/>
                <w:szCs w:val="18"/>
              </w:rPr>
              <w:fldChar w:fldCharType="end"/>
            </w:r>
            <w:r w:rsidRPr="00DC70E8">
              <w:rPr>
                <w:rFonts w:asciiTheme="minorHAnsi" w:hAnsiTheme="minorHAnsi" w:cstheme="minorHAnsi"/>
                <w:sz w:val="20"/>
                <w:szCs w:val="18"/>
              </w:rPr>
              <w:t xml:space="preserve"> NO</w:t>
            </w:r>
          </w:p>
        </w:tc>
      </w:tr>
      <w:tr w:rsidR="001666BC" w:rsidRPr="00EA5E4C" w14:paraId="05B8C5A2" w14:textId="77777777" w:rsidTr="001666BC">
        <w:tc>
          <w:tcPr>
            <w:tcW w:w="8143" w:type="dxa"/>
            <w:gridSpan w:val="7"/>
            <w:tcBorders>
              <w:top w:val="nil"/>
              <w:left w:val="nil"/>
              <w:bottom w:val="nil"/>
              <w:right w:val="nil"/>
            </w:tcBorders>
            <w:shd w:val="clear" w:color="auto" w:fill="auto"/>
          </w:tcPr>
          <w:p w14:paraId="65F4B5AE" w14:textId="77777777" w:rsidR="001666BC" w:rsidRPr="001666BC" w:rsidRDefault="001666BC" w:rsidP="001666BC">
            <w:pPr>
              <w:spacing w:before="60" w:after="60"/>
              <w:rPr>
                <w:rFonts w:asciiTheme="minorHAnsi" w:hAnsiTheme="minorHAnsi" w:cstheme="minorHAnsi"/>
                <w:sz w:val="20"/>
                <w:szCs w:val="18"/>
              </w:rPr>
            </w:pPr>
            <w:r w:rsidRPr="00F3710F">
              <w:rPr>
                <w:rFonts w:asciiTheme="minorHAnsi" w:hAnsiTheme="minorHAnsi" w:cstheme="minorHAnsi"/>
                <w:sz w:val="20"/>
                <w:szCs w:val="18"/>
              </w:rPr>
              <w:t>Is this adverse event unexpected?</w:t>
            </w:r>
          </w:p>
        </w:tc>
        <w:tc>
          <w:tcPr>
            <w:tcW w:w="1937" w:type="dxa"/>
            <w:tcBorders>
              <w:top w:val="nil"/>
              <w:left w:val="nil"/>
              <w:bottom w:val="nil"/>
              <w:right w:val="nil"/>
            </w:tcBorders>
            <w:shd w:val="clear" w:color="auto" w:fill="auto"/>
          </w:tcPr>
          <w:p w14:paraId="77EACC9E" w14:textId="77777777" w:rsidR="001666BC" w:rsidRPr="001666BC" w:rsidRDefault="001666BC" w:rsidP="001666BC">
            <w:pPr>
              <w:pStyle w:val="ListParagraph"/>
              <w:tabs>
                <w:tab w:val="left" w:pos="857"/>
              </w:tabs>
              <w:spacing w:before="60" w:after="60"/>
              <w:ind w:left="0"/>
              <w:contextualSpacing w:val="0"/>
              <w:rPr>
                <w:rFonts w:asciiTheme="minorHAnsi" w:hAnsiTheme="minorHAnsi" w:cstheme="minorHAnsi"/>
                <w:sz w:val="20"/>
                <w:szCs w:val="18"/>
              </w:rPr>
            </w:pPr>
            <w:r w:rsidRPr="00DC70E8">
              <w:rPr>
                <w:rFonts w:asciiTheme="minorHAnsi" w:hAnsiTheme="minorHAnsi" w:cstheme="minorHAnsi"/>
                <w:sz w:val="20"/>
                <w:szCs w:val="18"/>
              </w:rPr>
              <w:fldChar w:fldCharType="begin">
                <w:ffData>
                  <w:name w:val="Check1"/>
                  <w:enabled/>
                  <w:calcOnExit w:val="0"/>
                  <w:checkBox>
                    <w:sizeAuto/>
                    <w:default w:val="0"/>
                  </w:checkBox>
                </w:ffData>
              </w:fldChar>
            </w:r>
            <w:r w:rsidRPr="00DC70E8">
              <w:rPr>
                <w:rFonts w:asciiTheme="minorHAnsi" w:hAnsiTheme="minorHAnsi" w:cstheme="minorHAnsi"/>
                <w:sz w:val="20"/>
                <w:szCs w:val="18"/>
              </w:rPr>
              <w:instrText xml:space="preserve"> FORMCHECKBOX </w:instrText>
            </w:r>
            <w:r w:rsidR="009972B2">
              <w:rPr>
                <w:rFonts w:asciiTheme="minorHAnsi" w:hAnsiTheme="minorHAnsi" w:cstheme="minorHAnsi"/>
                <w:sz w:val="20"/>
                <w:szCs w:val="18"/>
              </w:rPr>
            </w:r>
            <w:r w:rsidR="009972B2">
              <w:rPr>
                <w:rFonts w:asciiTheme="minorHAnsi" w:hAnsiTheme="minorHAnsi" w:cstheme="minorHAnsi"/>
                <w:sz w:val="20"/>
                <w:szCs w:val="18"/>
              </w:rPr>
              <w:fldChar w:fldCharType="separate"/>
            </w:r>
            <w:r w:rsidRPr="00DC70E8">
              <w:rPr>
                <w:rFonts w:asciiTheme="minorHAnsi" w:hAnsiTheme="minorHAnsi" w:cstheme="minorHAnsi"/>
                <w:sz w:val="20"/>
                <w:szCs w:val="18"/>
              </w:rPr>
              <w:fldChar w:fldCharType="end"/>
            </w:r>
            <w:r w:rsidRPr="00DC70E8">
              <w:rPr>
                <w:rFonts w:asciiTheme="minorHAnsi" w:hAnsiTheme="minorHAnsi" w:cstheme="minorHAnsi"/>
                <w:sz w:val="20"/>
                <w:szCs w:val="18"/>
              </w:rPr>
              <w:t xml:space="preserve"> YES</w:t>
            </w:r>
            <w:r>
              <w:rPr>
                <w:rFonts w:asciiTheme="minorHAnsi" w:hAnsiTheme="minorHAnsi" w:cstheme="minorHAnsi"/>
                <w:sz w:val="20"/>
                <w:szCs w:val="18"/>
              </w:rPr>
              <w:tab/>
            </w:r>
            <w:r w:rsidRPr="00DC70E8">
              <w:rPr>
                <w:rFonts w:asciiTheme="minorHAnsi" w:hAnsiTheme="minorHAnsi" w:cstheme="minorHAnsi"/>
                <w:sz w:val="20"/>
                <w:szCs w:val="18"/>
              </w:rPr>
              <w:fldChar w:fldCharType="begin">
                <w:ffData>
                  <w:name w:val="Check2"/>
                  <w:enabled/>
                  <w:calcOnExit w:val="0"/>
                  <w:checkBox>
                    <w:sizeAuto/>
                    <w:default w:val="0"/>
                  </w:checkBox>
                </w:ffData>
              </w:fldChar>
            </w:r>
            <w:r w:rsidRPr="00DC70E8">
              <w:rPr>
                <w:rFonts w:asciiTheme="minorHAnsi" w:hAnsiTheme="minorHAnsi" w:cstheme="minorHAnsi"/>
                <w:sz w:val="20"/>
                <w:szCs w:val="18"/>
              </w:rPr>
              <w:instrText xml:space="preserve"> FORMCHECKBOX </w:instrText>
            </w:r>
            <w:r w:rsidR="009972B2">
              <w:rPr>
                <w:rFonts w:asciiTheme="minorHAnsi" w:hAnsiTheme="minorHAnsi" w:cstheme="minorHAnsi"/>
                <w:sz w:val="20"/>
                <w:szCs w:val="18"/>
              </w:rPr>
            </w:r>
            <w:r w:rsidR="009972B2">
              <w:rPr>
                <w:rFonts w:asciiTheme="minorHAnsi" w:hAnsiTheme="minorHAnsi" w:cstheme="minorHAnsi"/>
                <w:sz w:val="20"/>
                <w:szCs w:val="18"/>
              </w:rPr>
              <w:fldChar w:fldCharType="separate"/>
            </w:r>
            <w:r w:rsidRPr="00DC70E8">
              <w:rPr>
                <w:rFonts w:asciiTheme="minorHAnsi" w:hAnsiTheme="minorHAnsi" w:cstheme="minorHAnsi"/>
                <w:sz w:val="20"/>
                <w:szCs w:val="18"/>
              </w:rPr>
              <w:fldChar w:fldCharType="end"/>
            </w:r>
            <w:r w:rsidRPr="00DC70E8">
              <w:rPr>
                <w:rFonts w:asciiTheme="minorHAnsi" w:hAnsiTheme="minorHAnsi" w:cstheme="minorHAnsi"/>
                <w:sz w:val="20"/>
                <w:szCs w:val="18"/>
              </w:rPr>
              <w:t xml:space="preserve"> NO</w:t>
            </w:r>
          </w:p>
        </w:tc>
      </w:tr>
      <w:tr w:rsidR="001666BC" w:rsidRPr="00EA5E4C" w14:paraId="5FF7B4A4" w14:textId="77777777" w:rsidTr="001666BC">
        <w:tc>
          <w:tcPr>
            <w:tcW w:w="8143" w:type="dxa"/>
            <w:gridSpan w:val="7"/>
            <w:tcBorders>
              <w:top w:val="nil"/>
              <w:left w:val="nil"/>
              <w:bottom w:val="nil"/>
              <w:right w:val="nil"/>
            </w:tcBorders>
            <w:shd w:val="clear" w:color="auto" w:fill="auto"/>
          </w:tcPr>
          <w:p w14:paraId="1C8291A0" w14:textId="77777777" w:rsidR="001666BC" w:rsidRPr="001666BC" w:rsidRDefault="001666BC" w:rsidP="001666BC">
            <w:pPr>
              <w:spacing w:before="60" w:after="60"/>
              <w:rPr>
                <w:rFonts w:asciiTheme="minorHAnsi" w:hAnsiTheme="minorHAnsi" w:cstheme="minorHAnsi"/>
                <w:sz w:val="20"/>
                <w:szCs w:val="18"/>
              </w:rPr>
            </w:pPr>
            <w:r w:rsidRPr="00F3710F">
              <w:rPr>
                <w:rFonts w:asciiTheme="minorHAnsi" w:hAnsiTheme="minorHAnsi" w:cstheme="minorHAnsi"/>
                <w:sz w:val="20"/>
                <w:szCs w:val="18"/>
              </w:rPr>
              <w:t>Is there a reasonable possibility that this adverse event may be related to the research</w:t>
            </w:r>
            <w:r>
              <w:rPr>
                <w:rFonts w:asciiTheme="minorHAnsi" w:hAnsiTheme="minorHAnsi" w:cstheme="minorHAnsi"/>
                <w:sz w:val="20"/>
                <w:szCs w:val="18"/>
              </w:rPr>
              <w:t xml:space="preserve"> intervention</w:t>
            </w:r>
            <w:r w:rsidRPr="00F3710F">
              <w:rPr>
                <w:rFonts w:asciiTheme="minorHAnsi" w:hAnsiTheme="minorHAnsi" w:cstheme="minorHAnsi"/>
                <w:sz w:val="20"/>
                <w:szCs w:val="18"/>
              </w:rPr>
              <w:t>?</w:t>
            </w:r>
            <w:r w:rsidRPr="00155945">
              <w:rPr>
                <w:rFonts w:asciiTheme="minorHAnsi" w:hAnsiTheme="minorHAnsi" w:cstheme="minorHAnsi"/>
                <w:sz w:val="20"/>
                <w:szCs w:val="18"/>
              </w:rPr>
              <w:t xml:space="preserve"> </w:t>
            </w:r>
            <w:r>
              <w:rPr>
                <w:rFonts w:asciiTheme="minorHAnsi" w:hAnsiTheme="minorHAnsi" w:cstheme="minorHAnsi"/>
                <w:sz w:val="20"/>
                <w:szCs w:val="18"/>
              </w:rPr>
              <w:t>(</w:t>
            </w:r>
            <w:r w:rsidRPr="00D34691">
              <w:rPr>
                <w:rFonts w:asciiTheme="minorHAnsi" w:hAnsiTheme="minorHAnsi" w:cstheme="minorHAnsi"/>
                <w:i/>
                <w:sz w:val="20"/>
                <w:szCs w:val="18"/>
              </w:rPr>
              <w:t>A reasonable possibility means that a causal relationship cannot be ruled out.</w:t>
            </w:r>
            <w:r>
              <w:rPr>
                <w:rFonts w:asciiTheme="minorHAnsi" w:hAnsiTheme="minorHAnsi" w:cstheme="minorHAnsi"/>
                <w:sz w:val="20"/>
                <w:szCs w:val="18"/>
              </w:rPr>
              <w:t>)</w:t>
            </w:r>
          </w:p>
        </w:tc>
        <w:tc>
          <w:tcPr>
            <w:tcW w:w="1937" w:type="dxa"/>
            <w:tcBorders>
              <w:top w:val="nil"/>
              <w:left w:val="nil"/>
              <w:bottom w:val="nil"/>
              <w:right w:val="nil"/>
            </w:tcBorders>
            <w:shd w:val="clear" w:color="auto" w:fill="auto"/>
          </w:tcPr>
          <w:p w14:paraId="58195C53" w14:textId="77777777" w:rsidR="001666BC" w:rsidRPr="001666BC" w:rsidRDefault="001666BC" w:rsidP="001666BC">
            <w:pPr>
              <w:pStyle w:val="ListParagraph"/>
              <w:tabs>
                <w:tab w:val="left" w:pos="857"/>
              </w:tabs>
              <w:spacing w:before="60" w:after="60"/>
              <w:ind w:left="0"/>
              <w:contextualSpacing w:val="0"/>
              <w:rPr>
                <w:rFonts w:asciiTheme="minorHAnsi" w:hAnsiTheme="minorHAnsi" w:cstheme="minorHAnsi"/>
                <w:sz w:val="20"/>
                <w:szCs w:val="18"/>
              </w:rPr>
            </w:pPr>
            <w:r w:rsidRPr="00DC70E8">
              <w:rPr>
                <w:rFonts w:asciiTheme="minorHAnsi" w:hAnsiTheme="minorHAnsi" w:cstheme="minorHAnsi"/>
                <w:sz w:val="20"/>
                <w:szCs w:val="18"/>
              </w:rPr>
              <w:fldChar w:fldCharType="begin">
                <w:ffData>
                  <w:name w:val="Check1"/>
                  <w:enabled/>
                  <w:calcOnExit w:val="0"/>
                  <w:checkBox>
                    <w:sizeAuto/>
                    <w:default w:val="0"/>
                  </w:checkBox>
                </w:ffData>
              </w:fldChar>
            </w:r>
            <w:r w:rsidRPr="00DC70E8">
              <w:rPr>
                <w:rFonts w:asciiTheme="minorHAnsi" w:hAnsiTheme="minorHAnsi" w:cstheme="minorHAnsi"/>
                <w:sz w:val="20"/>
                <w:szCs w:val="18"/>
              </w:rPr>
              <w:instrText xml:space="preserve"> FORMCHECKBOX </w:instrText>
            </w:r>
            <w:r w:rsidR="009972B2">
              <w:rPr>
                <w:rFonts w:asciiTheme="minorHAnsi" w:hAnsiTheme="minorHAnsi" w:cstheme="minorHAnsi"/>
                <w:sz w:val="20"/>
                <w:szCs w:val="18"/>
              </w:rPr>
            </w:r>
            <w:r w:rsidR="009972B2">
              <w:rPr>
                <w:rFonts w:asciiTheme="minorHAnsi" w:hAnsiTheme="minorHAnsi" w:cstheme="minorHAnsi"/>
                <w:sz w:val="20"/>
                <w:szCs w:val="18"/>
              </w:rPr>
              <w:fldChar w:fldCharType="separate"/>
            </w:r>
            <w:r w:rsidRPr="00DC70E8">
              <w:rPr>
                <w:rFonts w:asciiTheme="minorHAnsi" w:hAnsiTheme="minorHAnsi" w:cstheme="minorHAnsi"/>
                <w:sz w:val="20"/>
                <w:szCs w:val="18"/>
              </w:rPr>
              <w:fldChar w:fldCharType="end"/>
            </w:r>
            <w:r w:rsidRPr="00DC70E8">
              <w:rPr>
                <w:rFonts w:asciiTheme="minorHAnsi" w:hAnsiTheme="minorHAnsi" w:cstheme="minorHAnsi"/>
                <w:sz w:val="20"/>
                <w:szCs w:val="18"/>
              </w:rPr>
              <w:t xml:space="preserve"> YES</w:t>
            </w:r>
            <w:r>
              <w:rPr>
                <w:rFonts w:asciiTheme="minorHAnsi" w:hAnsiTheme="minorHAnsi" w:cstheme="minorHAnsi"/>
                <w:sz w:val="20"/>
                <w:szCs w:val="18"/>
              </w:rPr>
              <w:tab/>
            </w:r>
            <w:r w:rsidRPr="00DC70E8">
              <w:rPr>
                <w:rFonts w:asciiTheme="minorHAnsi" w:hAnsiTheme="minorHAnsi" w:cstheme="minorHAnsi"/>
                <w:sz w:val="20"/>
                <w:szCs w:val="18"/>
              </w:rPr>
              <w:fldChar w:fldCharType="begin">
                <w:ffData>
                  <w:name w:val="Check2"/>
                  <w:enabled/>
                  <w:calcOnExit w:val="0"/>
                  <w:checkBox>
                    <w:sizeAuto/>
                    <w:default w:val="0"/>
                  </w:checkBox>
                </w:ffData>
              </w:fldChar>
            </w:r>
            <w:r w:rsidRPr="00DC70E8">
              <w:rPr>
                <w:rFonts w:asciiTheme="minorHAnsi" w:hAnsiTheme="minorHAnsi" w:cstheme="minorHAnsi"/>
                <w:sz w:val="20"/>
                <w:szCs w:val="18"/>
              </w:rPr>
              <w:instrText xml:space="preserve"> FORMCHECKBOX </w:instrText>
            </w:r>
            <w:r w:rsidR="009972B2">
              <w:rPr>
                <w:rFonts w:asciiTheme="minorHAnsi" w:hAnsiTheme="minorHAnsi" w:cstheme="minorHAnsi"/>
                <w:sz w:val="20"/>
                <w:szCs w:val="18"/>
              </w:rPr>
            </w:r>
            <w:r w:rsidR="009972B2">
              <w:rPr>
                <w:rFonts w:asciiTheme="minorHAnsi" w:hAnsiTheme="minorHAnsi" w:cstheme="minorHAnsi"/>
                <w:sz w:val="20"/>
                <w:szCs w:val="18"/>
              </w:rPr>
              <w:fldChar w:fldCharType="separate"/>
            </w:r>
            <w:r w:rsidRPr="00DC70E8">
              <w:rPr>
                <w:rFonts w:asciiTheme="minorHAnsi" w:hAnsiTheme="minorHAnsi" w:cstheme="minorHAnsi"/>
                <w:sz w:val="20"/>
                <w:szCs w:val="18"/>
              </w:rPr>
              <w:fldChar w:fldCharType="end"/>
            </w:r>
            <w:r w:rsidRPr="00DC70E8">
              <w:rPr>
                <w:rFonts w:asciiTheme="minorHAnsi" w:hAnsiTheme="minorHAnsi" w:cstheme="minorHAnsi"/>
                <w:sz w:val="20"/>
                <w:szCs w:val="18"/>
              </w:rPr>
              <w:t xml:space="preserve"> NO</w:t>
            </w:r>
          </w:p>
        </w:tc>
      </w:tr>
      <w:tr w:rsidR="001666BC" w:rsidRPr="00EA5E4C" w14:paraId="0E3D8546" w14:textId="77777777" w:rsidTr="001666BC">
        <w:tc>
          <w:tcPr>
            <w:tcW w:w="10080" w:type="dxa"/>
            <w:gridSpan w:val="8"/>
            <w:tcBorders>
              <w:top w:val="nil"/>
              <w:left w:val="nil"/>
              <w:bottom w:val="nil"/>
              <w:right w:val="nil"/>
            </w:tcBorders>
            <w:shd w:val="clear" w:color="auto" w:fill="auto"/>
          </w:tcPr>
          <w:p w14:paraId="3CD9E546" w14:textId="77777777" w:rsidR="001666BC" w:rsidRPr="001666BC" w:rsidRDefault="001666BC" w:rsidP="001666BC">
            <w:pPr>
              <w:spacing w:before="60" w:after="60"/>
              <w:jc w:val="center"/>
              <w:rPr>
                <w:rFonts w:asciiTheme="minorHAnsi" w:hAnsiTheme="minorHAnsi" w:cstheme="minorHAnsi"/>
                <w:sz w:val="20"/>
                <w:szCs w:val="18"/>
              </w:rPr>
            </w:pPr>
            <w:r w:rsidRPr="00975B06">
              <w:rPr>
                <w:rFonts w:asciiTheme="minorHAnsi" w:hAnsiTheme="minorHAnsi" w:cstheme="minorHAnsi"/>
                <w:b/>
                <w:sz w:val="20"/>
                <w:szCs w:val="18"/>
              </w:rPr>
              <w:t>If you answered “No” to any of the questions above, submission to the REB is not required.</w:t>
            </w:r>
          </w:p>
        </w:tc>
      </w:tr>
      <w:tr w:rsidR="001666BC" w:rsidRPr="00AC2FD5" w14:paraId="3B39F06C" w14:textId="77777777" w:rsidTr="005A61B9">
        <w:tc>
          <w:tcPr>
            <w:tcW w:w="10080" w:type="dxa"/>
            <w:gridSpan w:val="8"/>
            <w:tcBorders>
              <w:top w:val="nil"/>
              <w:left w:val="nil"/>
              <w:bottom w:val="nil"/>
              <w:right w:val="nil"/>
            </w:tcBorders>
            <w:shd w:val="clear" w:color="auto" w:fill="auto"/>
          </w:tcPr>
          <w:p w14:paraId="692E95E9" w14:textId="77777777" w:rsidR="001666BC" w:rsidRPr="005A61B9" w:rsidRDefault="001666BC" w:rsidP="005A61B9">
            <w:pPr>
              <w:rPr>
                <w:rFonts w:asciiTheme="minorHAnsi" w:hAnsiTheme="minorHAnsi"/>
                <w:b/>
                <w:color w:val="F2F2F2" w:themeColor="background1" w:themeShade="F2"/>
                <w:sz w:val="20"/>
              </w:rPr>
            </w:pPr>
          </w:p>
        </w:tc>
      </w:tr>
      <w:tr w:rsidR="001666BC" w:rsidRPr="00F104B1" w14:paraId="1C62AB46" w14:textId="77777777" w:rsidTr="005A61B9">
        <w:tc>
          <w:tcPr>
            <w:tcW w:w="10080" w:type="dxa"/>
            <w:gridSpan w:val="8"/>
            <w:tcBorders>
              <w:top w:val="nil"/>
              <w:left w:val="nil"/>
              <w:bottom w:val="single" w:sz="12" w:space="0" w:color="00ACBF"/>
              <w:right w:val="nil"/>
            </w:tcBorders>
            <w:shd w:val="clear" w:color="auto" w:fill="1E798D"/>
          </w:tcPr>
          <w:p w14:paraId="38C944D7" w14:textId="77777777" w:rsidR="001666BC" w:rsidRPr="005A61B9" w:rsidRDefault="001666BC" w:rsidP="00623049">
            <w:pPr>
              <w:rPr>
                <w:rFonts w:asciiTheme="minorHAnsi" w:hAnsiTheme="minorHAnsi"/>
                <w:b/>
                <w:color w:val="F2F2F2" w:themeColor="background1" w:themeShade="F2"/>
                <w:sz w:val="20"/>
              </w:rPr>
            </w:pPr>
            <w:r w:rsidRPr="00F104B1">
              <w:rPr>
                <w:rFonts w:asciiTheme="minorHAnsi" w:hAnsiTheme="minorHAnsi" w:cstheme="minorHAnsi"/>
                <w:b/>
                <w:color w:val="F2F2F2" w:themeColor="background1" w:themeShade="F2"/>
                <w:sz w:val="20"/>
                <w:szCs w:val="18"/>
              </w:rPr>
              <w:t>SECTION 4 – Report Information</w:t>
            </w:r>
          </w:p>
        </w:tc>
      </w:tr>
      <w:tr w:rsidR="001666BC" w:rsidRPr="00AC2FD5" w14:paraId="7716A124" w14:textId="77777777" w:rsidTr="005A61B9">
        <w:tc>
          <w:tcPr>
            <w:tcW w:w="1483" w:type="dxa"/>
            <w:tcBorders>
              <w:top w:val="nil"/>
              <w:left w:val="nil"/>
              <w:bottom w:val="nil"/>
              <w:right w:val="nil"/>
            </w:tcBorders>
            <w:shd w:val="clear" w:color="auto" w:fill="auto"/>
          </w:tcPr>
          <w:p w14:paraId="105154A1" w14:textId="77777777" w:rsidR="001666BC" w:rsidRPr="005A61B9" w:rsidRDefault="001666BC" w:rsidP="005A61B9">
            <w:pPr>
              <w:spacing w:before="60" w:after="120"/>
              <w:rPr>
                <w:rFonts w:asciiTheme="minorHAnsi" w:hAnsiTheme="minorHAnsi"/>
                <w:b/>
                <w:sz w:val="20"/>
              </w:rPr>
            </w:pPr>
            <w:r w:rsidRPr="00800CC1">
              <w:rPr>
                <w:rFonts w:asciiTheme="minorHAnsi" w:hAnsiTheme="minorHAnsi" w:cstheme="minorHAnsi"/>
                <w:sz w:val="20"/>
                <w:szCs w:val="18"/>
              </w:rPr>
              <w:t>Type of Report:</w:t>
            </w:r>
          </w:p>
        </w:tc>
        <w:tc>
          <w:tcPr>
            <w:tcW w:w="8597" w:type="dxa"/>
            <w:gridSpan w:val="7"/>
            <w:tcBorders>
              <w:top w:val="nil"/>
              <w:left w:val="nil"/>
              <w:bottom w:val="nil"/>
              <w:right w:val="nil"/>
            </w:tcBorders>
            <w:shd w:val="clear" w:color="auto" w:fill="auto"/>
          </w:tcPr>
          <w:p w14:paraId="1B2860CF" w14:textId="77777777" w:rsidR="001666BC" w:rsidRPr="00800CC1" w:rsidRDefault="001666BC" w:rsidP="001666BC">
            <w:pPr>
              <w:tabs>
                <w:tab w:val="left" w:pos="1127"/>
                <w:tab w:val="left" w:pos="2477"/>
              </w:tabs>
              <w:spacing w:before="60" w:after="120"/>
              <w:rPr>
                <w:rFonts w:asciiTheme="minorHAnsi" w:hAnsiTheme="minorHAnsi" w:cstheme="minorHAnsi"/>
                <w:b/>
                <w:sz w:val="20"/>
                <w:szCs w:val="18"/>
              </w:rPr>
            </w:pPr>
            <w:r w:rsidRPr="00155945">
              <w:rPr>
                <w:rFonts w:asciiTheme="minorHAnsi" w:hAnsiTheme="minorHAnsi" w:cstheme="minorHAnsi"/>
                <w:sz w:val="20"/>
                <w:szCs w:val="18"/>
              </w:rPr>
              <w:fldChar w:fldCharType="begin">
                <w:ffData>
                  <w:name w:val="Check1"/>
                  <w:enabled/>
                  <w:calcOnExit w:val="0"/>
                  <w:checkBox>
                    <w:sizeAuto/>
                    <w:default w:val="0"/>
                  </w:checkBox>
                </w:ffData>
              </w:fldChar>
            </w:r>
            <w:r w:rsidRPr="00155945">
              <w:rPr>
                <w:rFonts w:asciiTheme="minorHAnsi" w:hAnsiTheme="minorHAnsi" w:cstheme="minorHAnsi"/>
                <w:sz w:val="20"/>
                <w:szCs w:val="18"/>
              </w:rPr>
              <w:instrText xml:space="preserve"> FORMCHECKBOX </w:instrText>
            </w:r>
            <w:r w:rsidR="009972B2">
              <w:rPr>
                <w:rFonts w:asciiTheme="minorHAnsi" w:hAnsiTheme="minorHAnsi" w:cstheme="minorHAnsi"/>
                <w:sz w:val="20"/>
                <w:szCs w:val="18"/>
              </w:rPr>
            </w:r>
            <w:r w:rsidR="009972B2">
              <w:rPr>
                <w:rFonts w:asciiTheme="minorHAnsi" w:hAnsiTheme="minorHAnsi" w:cstheme="minorHAnsi"/>
                <w:sz w:val="20"/>
                <w:szCs w:val="18"/>
              </w:rPr>
              <w:fldChar w:fldCharType="separate"/>
            </w:r>
            <w:r w:rsidRPr="00155945">
              <w:rPr>
                <w:rFonts w:asciiTheme="minorHAnsi" w:hAnsiTheme="minorHAnsi" w:cstheme="minorHAnsi"/>
                <w:sz w:val="20"/>
                <w:szCs w:val="18"/>
              </w:rPr>
              <w:fldChar w:fldCharType="end"/>
            </w:r>
            <w:r>
              <w:rPr>
                <w:rFonts w:asciiTheme="minorHAnsi" w:hAnsiTheme="minorHAnsi" w:cstheme="minorHAnsi"/>
                <w:sz w:val="20"/>
                <w:szCs w:val="18"/>
              </w:rPr>
              <w:t xml:space="preserve"> Initial</w:t>
            </w:r>
            <w:r>
              <w:rPr>
                <w:rFonts w:asciiTheme="minorHAnsi" w:hAnsiTheme="minorHAnsi" w:cstheme="minorHAnsi"/>
                <w:sz w:val="20"/>
                <w:szCs w:val="18"/>
              </w:rPr>
              <w:tab/>
            </w:r>
            <w:r w:rsidRPr="00155945">
              <w:rPr>
                <w:rFonts w:asciiTheme="minorHAnsi" w:hAnsiTheme="minorHAnsi" w:cstheme="minorHAnsi"/>
                <w:sz w:val="20"/>
                <w:szCs w:val="18"/>
              </w:rPr>
              <w:fldChar w:fldCharType="begin">
                <w:ffData>
                  <w:name w:val="Check2"/>
                  <w:enabled/>
                  <w:calcOnExit w:val="0"/>
                  <w:checkBox>
                    <w:sizeAuto/>
                    <w:default w:val="0"/>
                  </w:checkBox>
                </w:ffData>
              </w:fldChar>
            </w:r>
            <w:r w:rsidRPr="00155945">
              <w:rPr>
                <w:rFonts w:asciiTheme="minorHAnsi" w:hAnsiTheme="minorHAnsi" w:cstheme="minorHAnsi"/>
                <w:sz w:val="20"/>
                <w:szCs w:val="18"/>
              </w:rPr>
              <w:instrText xml:space="preserve"> FORMCHECKBOX </w:instrText>
            </w:r>
            <w:r w:rsidR="009972B2">
              <w:rPr>
                <w:rFonts w:asciiTheme="minorHAnsi" w:hAnsiTheme="minorHAnsi" w:cstheme="minorHAnsi"/>
                <w:sz w:val="20"/>
                <w:szCs w:val="18"/>
              </w:rPr>
            </w:r>
            <w:r w:rsidR="009972B2">
              <w:rPr>
                <w:rFonts w:asciiTheme="minorHAnsi" w:hAnsiTheme="minorHAnsi" w:cstheme="minorHAnsi"/>
                <w:sz w:val="20"/>
                <w:szCs w:val="18"/>
              </w:rPr>
              <w:fldChar w:fldCharType="separate"/>
            </w:r>
            <w:r w:rsidRPr="00155945">
              <w:rPr>
                <w:rFonts w:asciiTheme="minorHAnsi" w:hAnsiTheme="minorHAnsi" w:cstheme="minorHAnsi"/>
                <w:sz w:val="20"/>
                <w:szCs w:val="18"/>
              </w:rPr>
              <w:fldChar w:fldCharType="end"/>
            </w:r>
            <w:r w:rsidRPr="00155945">
              <w:rPr>
                <w:rFonts w:asciiTheme="minorHAnsi" w:hAnsiTheme="minorHAnsi" w:cstheme="minorHAnsi"/>
                <w:sz w:val="20"/>
                <w:szCs w:val="18"/>
              </w:rPr>
              <w:t xml:space="preserve"> </w:t>
            </w:r>
            <w:r>
              <w:rPr>
                <w:rFonts w:asciiTheme="minorHAnsi" w:hAnsiTheme="minorHAnsi" w:cstheme="minorHAnsi"/>
                <w:sz w:val="20"/>
                <w:szCs w:val="18"/>
              </w:rPr>
              <w:t xml:space="preserve">Follow up </w:t>
            </w:r>
            <w:r>
              <w:rPr>
                <w:rFonts w:asciiTheme="minorHAnsi" w:hAnsiTheme="minorHAnsi" w:cstheme="minorHAnsi"/>
                <w:sz w:val="20"/>
                <w:szCs w:val="18"/>
              </w:rPr>
              <w:tab/>
            </w:r>
            <w:r w:rsidRPr="00155945">
              <w:rPr>
                <w:rFonts w:asciiTheme="minorHAnsi" w:hAnsiTheme="minorHAnsi" w:cstheme="minorHAnsi"/>
                <w:sz w:val="20"/>
                <w:szCs w:val="18"/>
              </w:rPr>
              <w:fldChar w:fldCharType="begin">
                <w:ffData>
                  <w:name w:val="Check2"/>
                  <w:enabled/>
                  <w:calcOnExit w:val="0"/>
                  <w:checkBox>
                    <w:sizeAuto/>
                    <w:default w:val="0"/>
                  </w:checkBox>
                </w:ffData>
              </w:fldChar>
            </w:r>
            <w:r w:rsidRPr="00155945">
              <w:rPr>
                <w:rFonts w:asciiTheme="minorHAnsi" w:hAnsiTheme="minorHAnsi" w:cstheme="minorHAnsi"/>
                <w:sz w:val="20"/>
                <w:szCs w:val="18"/>
              </w:rPr>
              <w:instrText xml:space="preserve"> FORMCHECKBOX </w:instrText>
            </w:r>
            <w:r w:rsidR="009972B2">
              <w:rPr>
                <w:rFonts w:asciiTheme="minorHAnsi" w:hAnsiTheme="minorHAnsi" w:cstheme="minorHAnsi"/>
                <w:sz w:val="20"/>
                <w:szCs w:val="18"/>
              </w:rPr>
            </w:r>
            <w:r w:rsidR="009972B2">
              <w:rPr>
                <w:rFonts w:asciiTheme="minorHAnsi" w:hAnsiTheme="minorHAnsi" w:cstheme="minorHAnsi"/>
                <w:sz w:val="20"/>
                <w:szCs w:val="18"/>
              </w:rPr>
              <w:fldChar w:fldCharType="separate"/>
            </w:r>
            <w:r w:rsidRPr="00155945">
              <w:rPr>
                <w:rFonts w:asciiTheme="minorHAnsi" w:hAnsiTheme="minorHAnsi" w:cstheme="minorHAnsi"/>
                <w:sz w:val="20"/>
                <w:szCs w:val="18"/>
              </w:rPr>
              <w:fldChar w:fldCharType="end"/>
            </w:r>
            <w:r w:rsidRPr="00155945">
              <w:rPr>
                <w:rFonts w:asciiTheme="minorHAnsi" w:hAnsiTheme="minorHAnsi" w:cstheme="minorHAnsi"/>
                <w:sz w:val="20"/>
                <w:szCs w:val="18"/>
              </w:rPr>
              <w:t xml:space="preserve"> </w:t>
            </w:r>
            <w:r>
              <w:rPr>
                <w:rFonts w:asciiTheme="minorHAnsi" w:hAnsiTheme="minorHAnsi" w:cstheme="minorHAnsi"/>
                <w:sz w:val="20"/>
                <w:szCs w:val="18"/>
              </w:rPr>
              <w:t>Final</w:t>
            </w:r>
          </w:p>
        </w:tc>
      </w:tr>
      <w:tr w:rsidR="00800CC1" w:rsidRPr="00AC2FD5" w14:paraId="7C71E36C" w14:textId="77777777" w:rsidTr="005A61B9">
        <w:tc>
          <w:tcPr>
            <w:tcW w:w="10080" w:type="dxa"/>
            <w:gridSpan w:val="8"/>
            <w:tcBorders>
              <w:top w:val="nil"/>
              <w:left w:val="nil"/>
              <w:bottom w:val="nil"/>
              <w:right w:val="nil"/>
            </w:tcBorders>
            <w:shd w:val="clear" w:color="auto" w:fill="auto"/>
          </w:tcPr>
          <w:p w14:paraId="3A30C7E8" w14:textId="3AEB535F" w:rsidR="00800CC1" w:rsidRDefault="00800CC1" w:rsidP="001666BC">
            <w:pPr>
              <w:spacing w:before="60" w:after="120"/>
              <w:rPr>
                <w:rFonts w:asciiTheme="minorHAnsi" w:hAnsiTheme="minorHAnsi" w:cstheme="minorHAnsi"/>
                <w:sz w:val="20"/>
                <w:szCs w:val="18"/>
              </w:rPr>
            </w:pPr>
            <w:r w:rsidRPr="00800CC1">
              <w:rPr>
                <w:rFonts w:asciiTheme="minorHAnsi" w:hAnsiTheme="minorHAnsi" w:cstheme="minorHAnsi"/>
                <w:b/>
                <w:sz w:val="20"/>
                <w:szCs w:val="18"/>
              </w:rPr>
              <w:t xml:space="preserve">Copies of all </w:t>
            </w:r>
            <w:r w:rsidR="001666BC">
              <w:rPr>
                <w:rFonts w:asciiTheme="minorHAnsi" w:hAnsiTheme="minorHAnsi" w:cstheme="minorHAnsi"/>
                <w:b/>
                <w:sz w:val="20"/>
                <w:szCs w:val="18"/>
              </w:rPr>
              <w:t>SAE/</w:t>
            </w:r>
            <w:r>
              <w:rPr>
                <w:rFonts w:asciiTheme="minorHAnsi" w:hAnsiTheme="minorHAnsi" w:cstheme="minorHAnsi"/>
                <w:b/>
                <w:sz w:val="20"/>
                <w:szCs w:val="18"/>
              </w:rPr>
              <w:t>SUADR</w:t>
            </w:r>
            <w:r w:rsidRPr="00800CC1">
              <w:rPr>
                <w:rFonts w:asciiTheme="minorHAnsi" w:hAnsiTheme="minorHAnsi" w:cstheme="minorHAnsi"/>
                <w:b/>
                <w:sz w:val="20"/>
                <w:szCs w:val="18"/>
              </w:rPr>
              <w:t xml:space="preserve"> reports to the </w:t>
            </w:r>
            <w:r>
              <w:rPr>
                <w:rFonts w:asciiTheme="minorHAnsi" w:hAnsiTheme="minorHAnsi" w:cstheme="minorHAnsi"/>
                <w:b/>
                <w:sz w:val="20"/>
                <w:szCs w:val="18"/>
              </w:rPr>
              <w:t>S</w:t>
            </w:r>
            <w:r w:rsidRPr="00800CC1">
              <w:rPr>
                <w:rFonts w:asciiTheme="minorHAnsi" w:hAnsiTheme="minorHAnsi" w:cstheme="minorHAnsi"/>
                <w:b/>
                <w:sz w:val="20"/>
                <w:szCs w:val="18"/>
              </w:rPr>
              <w:t>ponsor</w:t>
            </w:r>
            <w:r w:rsidR="00DA0696">
              <w:rPr>
                <w:rFonts w:asciiTheme="minorHAnsi" w:hAnsiTheme="minorHAnsi" w:cstheme="minorHAnsi"/>
                <w:b/>
                <w:sz w:val="20"/>
                <w:szCs w:val="18"/>
              </w:rPr>
              <w:t xml:space="preserve"> </w:t>
            </w:r>
            <w:r w:rsidRPr="00800CC1">
              <w:rPr>
                <w:rFonts w:asciiTheme="minorHAnsi" w:hAnsiTheme="minorHAnsi" w:cstheme="minorHAnsi"/>
                <w:b/>
                <w:sz w:val="20"/>
                <w:szCs w:val="18"/>
              </w:rPr>
              <w:t>signed by the local investigator</w:t>
            </w:r>
            <w:r w:rsidR="00A61F4A">
              <w:rPr>
                <w:rFonts w:asciiTheme="minorHAnsi" w:hAnsiTheme="minorHAnsi" w:cstheme="minorHAnsi"/>
                <w:b/>
                <w:sz w:val="20"/>
                <w:szCs w:val="18"/>
              </w:rPr>
              <w:t xml:space="preserve"> and/or CIOMS forms to Health Canada</w:t>
            </w:r>
            <w:r w:rsidRPr="00800CC1">
              <w:rPr>
                <w:rFonts w:asciiTheme="minorHAnsi" w:hAnsiTheme="minorHAnsi" w:cstheme="minorHAnsi"/>
                <w:b/>
                <w:sz w:val="20"/>
                <w:szCs w:val="18"/>
              </w:rPr>
              <w:t xml:space="preserve"> must accompany this form.</w:t>
            </w:r>
          </w:p>
        </w:tc>
      </w:tr>
      <w:tr w:rsidR="000540C1" w:rsidRPr="00AC2FD5" w14:paraId="709A09AC" w14:textId="77777777" w:rsidTr="001666BC">
        <w:tc>
          <w:tcPr>
            <w:tcW w:w="10080" w:type="dxa"/>
            <w:gridSpan w:val="8"/>
            <w:tcBorders>
              <w:top w:val="nil"/>
              <w:left w:val="nil"/>
              <w:bottom w:val="single" w:sz="4" w:space="0" w:color="auto"/>
              <w:right w:val="nil"/>
            </w:tcBorders>
            <w:shd w:val="clear" w:color="auto" w:fill="auto"/>
          </w:tcPr>
          <w:p w14:paraId="382EA5C3" w14:textId="77777777" w:rsidR="00F3710F" w:rsidRPr="00AC2FD5" w:rsidRDefault="00F3710F" w:rsidP="00EA5E4C">
            <w:pPr>
              <w:spacing w:before="60" w:after="120"/>
              <w:ind w:left="288" w:hanging="288"/>
              <w:rPr>
                <w:rFonts w:asciiTheme="minorHAnsi" w:hAnsiTheme="minorHAnsi" w:cstheme="minorHAnsi"/>
                <w:sz w:val="20"/>
                <w:szCs w:val="18"/>
              </w:rPr>
            </w:pPr>
            <w:r>
              <w:rPr>
                <w:rFonts w:asciiTheme="minorHAnsi" w:hAnsiTheme="minorHAnsi" w:cstheme="minorHAnsi"/>
                <w:sz w:val="20"/>
                <w:szCs w:val="18"/>
              </w:rPr>
              <w:t xml:space="preserve">Participant ID Number: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EA5E4C" w:rsidRPr="00AC2FD5" w14:paraId="111C730F" w14:textId="77777777" w:rsidTr="00800CC1">
        <w:trPr>
          <w:trHeight w:val="80"/>
        </w:trPr>
        <w:tc>
          <w:tcPr>
            <w:tcW w:w="18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71F189" w14:textId="77777777" w:rsidR="00EA5E4C" w:rsidRPr="00EA5E4C" w:rsidRDefault="00EA5E4C" w:rsidP="00A81705">
            <w:pPr>
              <w:tabs>
                <w:tab w:val="left" w:pos="1055"/>
              </w:tabs>
              <w:spacing w:before="40" w:after="40"/>
              <w:rPr>
                <w:rFonts w:asciiTheme="minorHAnsi" w:hAnsiTheme="minorHAnsi" w:cstheme="minorHAnsi"/>
                <w:sz w:val="20"/>
              </w:rPr>
            </w:pPr>
            <w:r w:rsidRPr="00EA5E4C">
              <w:rPr>
                <w:rFonts w:asciiTheme="minorHAnsi" w:hAnsiTheme="minorHAnsi" w:cstheme="minorHAnsi"/>
                <w:sz w:val="20"/>
              </w:rPr>
              <w:t>SAE ID Number</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4BFDE6" w14:textId="77777777" w:rsidR="00EA5E4C" w:rsidRPr="00EA5E4C" w:rsidRDefault="00EA5E4C" w:rsidP="00A81705">
            <w:pPr>
              <w:spacing w:before="40" w:after="40"/>
              <w:rPr>
                <w:rFonts w:asciiTheme="minorHAnsi" w:hAnsiTheme="minorHAnsi" w:cstheme="minorHAnsi"/>
                <w:sz w:val="20"/>
              </w:rPr>
            </w:pPr>
            <w:r w:rsidRPr="00EA5E4C">
              <w:rPr>
                <w:rFonts w:asciiTheme="minorHAnsi" w:hAnsiTheme="minorHAnsi" w:cstheme="minorHAnsi"/>
                <w:sz w:val="20"/>
              </w:rPr>
              <w:t>Date of Adverse Event</w:t>
            </w:r>
          </w:p>
        </w:tc>
        <w:tc>
          <w:tcPr>
            <w:tcW w:w="684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580DF7" w14:textId="77777777" w:rsidR="00EA5E4C" w:rsidRPr="00EA5E4C" w:rsidRDefault="00EA5E4C" w:rsidP="00A81705">
            <w:pPr>
              <w:spacing w:before="40" w:after="40"/>
              <w:rPr>
                <w:rFonts w:asciiTheme="minorHAnsi" w:hAnsiTheme="minorHAnsi" w:cstheme="minorHAnsi"/>
                <w:sz w:val="20"/>
              </w:rPr>
            </w:pPr>
            <w:r w:rsidRPr="00EA5E4C">
              <w:rPr>
                <w:rFonts w:asciiTheme="minorHAnsi" w:hAnsiTheme="minorHAnsi" w:cstheme="minorHAnsi"/>
                <w:sz w:val="20"/>
              </w:rPr>
              <w:t>Adverse Event</w:t>
            </w:r>
          </w:p>
        </w:tc>
      </w:tr>
      <w:tr w:rsidR="00083174" w:rsidRPr="00AC2FD5" w14:paraId="1EB134FE" w14:textId="77777777" w:rsidTr="00EA5E4C">
        <w:trPr>
          <w:trHeight w:val="80"/>
        </w:trPr>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0B76AE04" w14:textId="77777777" w:rsidR="00083174" w:rsidRPr="00EA5E4C" w:rsidRDefault="00083174" w:rsidP="00083174">
            <w:pPr>
              <w:spacing w:before="40" w:after="40"/>
              <w:rPr>
                <w:rFonts w:asciiTheme="minorHAnsi" w:hAnsiTheme="minorHAnsi" w:cstheme="minorHAnsi"/>
                <w:sz w:val="20"/>
              </w:rPr>
            </w:pPr>
            <w:r w:rsidRPr="00EA5E4C">
              <w:rPr>
                <w:rFonts w:asciiTheme="minorHAnsi" w:hAnsiTheme="minorHAnsi" w:cstheme="minorHAnsi"/>
                <w:b/>
                <w:sz w:val="20"/>
                <w:szCs w:val="18"/>
              </w:rPr>
              <w:fldChar w:fldCharType="begin">
                <w:ffData>
                  <w:name w:val="Text4"/>
                  <w:enabled/>
                  <w:calcOnExit w:val="0"/>
                  <w:textInput/>
                </w:ffData>
              </w:fldChar>
            </w:r>
            <w:r w:rsidRPr="00EA5E4C">
              <w:rPr>
                <w:rFonts w:asciiTheme="minorHAnsi" w:hAnsiTheme="minorHAnsi" w:cstheme="minorHAnsi"/>
                <w:b/>
                <w:sz w:val="20"/>
                <w:szCs w:val="18"/>
              </w:rPr>
              <w:instrText xml:space="preserve"> FORMTEXT </w:instrText>
            </w:r>
            <w:r w:rsidRPr="00EA5E4C">
              <w:rPr>
                <w:rFonts w:asciiTheme="minorHAnsi" w:hAnsiTheme="minorHAnsi" w:cstheme="minorHAnsi"/>
                <w:b/>
                <w:sz w:val="20"/>
                <w:szCs w:val="18"/>
              </w:rPr>
            </w:r>
            <w:r w:rsidRPr="00EA5E4C">
              <w:rPr>
                <w:rFonts w:asciiTheme="minorHAnsi" w:hAnsiTheme="minorHAnsi" w:cstheme="minorHAnsi"/>
                <w:b/>
                <w:sz w:val="20"/>
                <w:szCs w:val="18"/>
              </w:rPr>
              <w:fldChar w:fldCharType="separate"/>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sz w:val="20"/>
                <w:szCs w:val="18"/>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2FE7F55" w14:textId="7069CC3D" w:rsidR="00083174" w:rsidRPr="00EA5E4C" w:rsidRDefault="00083174" w:rsidP="00083174">
            <w:pPr>
              <w:spacing w:before="40" w:after="40"/>
              <w:rPr>
                <w:rFonts w:asciiTheme="minorHAnsi" w:hAnsiTheme="minorHAnsi" w:cstheme="minorHAnsi"/>
                <w:sz w:val="20"/>
                <w:szCs w:val="20"/>
              </w:rPr>
            </w:pPr>
            <w:r w:rsidRPr="00EA5E4C">
              <w:rPr>
                <w:rFonts w:asciiTheme="minorHAnsi" w:hAnsiTheme="minorHAnsi" w:cstheme="minorHAnsi"/>
                <w:b/>
                <w:sz w:val="20"/>
                <w:szCs w:val="18"/>
              </w:rPr>
              <w:fldChar w:fldCharType="begin">
                <w:ffData>
                  <w:name w:val="Text4"/>
                  <w:enabled/>
                  <w:calcOnExit w:val="0"/>
                  <w:textInput/>
                </w:ffData>
              </w:fldChar>
            </w:r>
            <w:r w:rsidRPr="00EA5E4C">
              <w:rPr>
                <w:rFonts w:asciiTheme="minorHAnsi" w:hAnsiTheme="minorHAnsi" w:cstheme="minorHAnsi"/>
                <w:b/>
                <w:sz w:val="20"/>
                <w:szCs w:val="18"/>
              </w:rPr>
              <w:instrText xml:space="preserve"> FORMTEXT </w:instrText>
            </w:r>
            <w:r w:rsidRPr="00EA5E4C">
              <w:rPr>
                <w:rFonts w:asciiTheme="minorHAnsi" w:hAnsiTheme="minorHAnsi" w:cstheme="minorHAnsi"/>
                <w:b/>
                <w:sz w:val="20"/>
                <w:szCs w:val="18"/>
              </w:rPr>
            </w:r>
            <w:r w:rsidRPr="00EA5E4C">
              <w:rPr>
                <w:rFonts w:asciiTheme="minorHAnsi" w:hAnsiTheme="minorHAnsi" w:cstheme="minorHAnsi"/>
                <w:b/>
                <w:sz w:val="20"/>
                <w:szCs w:val="18"/>
              </w:rPr>
              <w:fldChar w:fldCharType="separate"/>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sz w:val="20"/>
                <w:szCs w:val="18"/>
              </w:rPr>
              <w:fldChar w:fldCharType="end"/>
            </w:r>
          </w:p>
        </w:tc>
        <w:tc>
          <w:tcPr>
            <w:tcW w:w="6840" w:type="dxa"/>
            <w:gridSpan w:val="5"/>
            <w:tcBorders>
              <w:top w:val="single" w:sz="4" w:space="0" w:color="auto"/>
              <w:left w:val="single" w:sz="4" w:space="0" w:color="auto"/>
              <w:bottom w:val="single" w:sz="4" w:space="0" w:color="auto"/>
              <w:right w:val="single" w:sz="4" w:space="0" w:color="auto"/>
            </w:tcBorders>
            <w:shd w:val="clear" w:color="auto" w:fill="auto"/>
          </w:tcPr>
          <w:p w14:paraId="5867BC57" w14:textId="77777777" w:rsidR="00083174" w:rsidRPr="00EA5E4C" w:rsidRDefault="00083174" w:rsidP="00083174">
            <w:pPr>
              <w:spacing w:before="40" w:after="40"/>
              <w:rPr>
                <w:rFonts w:asciiTheme="minorHAnsi" w:hAnsiTheme="minorHAnsi" w:cstheme="minorHAnsi"/>
                <w:sz w:val="20"/>
              </w:rPr>
            </w:pPr>
            <w:r w:rsidRPr="00EA5E4C">
              <w:rPr>
                <w:rFonts w:asciiTheme="minorHAnsi" w:hAnsiTheme="minorHAnsi" w:cstheme="minorHAnsi"/>
                <w:b/>
                <w:sz w:val="20"/>
                <w:szCs w:val="18"/>
              </w:rPr>
              <w:fldChar w:fldCharType="begin">
                <w:ffData>
                  <w:name w:val="Text4"/>
                  <w:enabled/>
                  <w:calcOnExit w:val="0"/>
                  <w:textInput/>
                </w:ffData>
              </w:fldChar>
            </w:r>
            <w:r w:rsidRPr="00EA5E4C">
              <w:rPr>
                <w:rFonts w:asciiTheme="minorHAnsi" w:hAnsiTheme="minorHAnsi" w:cstheme="minorHAnsi"/>
                <w:b/>
                <w:sz w:val="20"/>
                <w:szCs w:val="18"/>
              </w:rPr>
              <w:instrText xml:space="preserve"> FORMTEXT </w:instrText>
            </w:r>
            <w:r w:rsidRPr="00EA5E4C">
              <w:rPr>
                <w:rFonts w:asciiTheme="minorHAnsi" w:hAnsiTheme="minorHAnsi" w:cstheme="minorHAnsi"/>
                <w:b/>
                <w:sz w:val="20"/>
                <w:szCs w:val="18"/>
              </w:rPr>
            </w:r>
            <w:r w:rsidRPr="00EA5E4C">
              <w:rPr>
                <w:rFonts w:asciiTheme="minorHAnsi" w:hAnsiTheme="minorHAnsi" w:cstheme="minorHAnsi"/>
                <w:b/>
                <w:sz w:val="20"/>
                <w:szCs w:val="18"/>
              </w:rPr>
              <w:fldChar w:fldCharType="separate"/>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sz w:val="20"/>
                <w:szCs w:val="18"/>
              </w:rPr>
              <w:fldChar w:fldCharType="end"/>
            </w:r>
          </w:p>
        </w:tc>
      </w:tr>
      <w:tr w:rsidR="00083174" w:rsidRPr="00AC2FD5" w14:paraId="3AD12A13" w14:textId="77777777" w:rsidTr="00EA5E4C">
        <w:trPr>
          <w:trHeight w:val="80"/>
        </w:trPr>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0F4AB085" w14:textId="77777777" w:rsidR="00083174" w:rsidRPr="00EA5E4C" w:rsidRDefault="00083174" w:rsidP="00083174">
            <w:pPr>
              <w:spacing w:before="40" w:after="40"/>
              <w:rPr>
                <w:rFonts w:asciiTheme="minorHAnsi" w:hAnsiTheme="minorHAnsi" w:cstheme="minorHAnsi"/>
                <w:sz w:val="20"/>
              </w:rPr>
            </w:pPr>
            <w:r w:rsidRPr="00EA5E4C">
              <w:rPr>
                <w:rFonts w:asciiTheme="minorHAnsi" w:hAnsiTheme="minorHAnsi" w:cstheme="minorHAnsi"/>
                <w:b/>
                <w:sz w:val="20"/>
                <w:szCs w:val="18"/>
              </w:rPr>
              <w:fldChar w:fldCharType="begin">
                <w:ffData>
                  <w:name w:val="Text4"/>
                  <w:enabled/>
                  <w:calcOnExit w:val="0"/>
                  <w:textInput/>
                </w:ffData>
              </w:fldChar>
            </w:r>
            <w:r w:rsidRPr="00EA5E4C">
              <w:rPr>
                <w:rFonts w:asciiTheme="minorHAnsi" w:hAnsiTheme="minorHAnsi" w:cstheme="minorHAnsi"/>
                <w:b/>
                <w:sz w:val="20"/>
                <w:szCs w:val="18"/>
              </w:rPr>
              <w:instrText xml:space="preserve"> FORMTEXT </w:instrText>
            </w:r>
            <w:r w:rsidRPr="00EA5E4C">
              <w:rPr>
                <w:rFonts w:asciiTheme="minorHAnsi" w:hAnsiTheme="minorHAnsi" w:cstheme="minorHAnsi"/>
                <w:b/>
                <w:sz w:val="20"/>
                <w:szCs w:val="18"/>
              </w:rPr>
            </w:r>
            <w:r w:rsidRPr="00EA5E4C">
              <w:rPr>
                <w:rFonts w:asciiTheme="minorHAnsi" w:hAnsiTheme="minorHAnsi" w:cstheme="minorHAnsi"/>
                <w:b/>
                <w:sz w:val="20"/>
                <w:szCs w:val="18"/>
              </w:rPr>
              <w:fldChar w:fldCharType="separate"/>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sz w:val="20"/>
                <w:szCs w:val="18"/>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F62934B" w14:textId="25CD2FF5" w:rsidR="00083174" w:rsidRPr="00EA5E4C" w:rsidRDefault="00083174" w:rsidP="00083174">
            <w:pPr>
              <w:spacing w:before="40" w:after="40"/>
              <w:rPr>
                <w:rFonts w:asciiTheme="minorHAnsi" w:hAnsiTheme="minorHAnsi" w:cstheme="minorHAnsi"/>
                <w:sz w:val="20"/>
                <w:szCs w:val="20"/>
              </w:rPr>
            </w:pPr>
            <w:r w:rsidRPr="00EA5E4C">
              <w:rPr>
                <w:rFonts w:asciiTheme="minorHAnsi" w:hAnsiTheme="minorHAnsi" w:cstheme="minorHAnsi"/>
                <w:b/>
                <w:sz w:val="20"/>
                <w:szCs w:val="18"/>
              </w:rPr>
              <w:fldChar w:fldCharType="begin">
                <w:ffData>
                  <w:name w:val="Text4"/>
                  <w:enabled/>
                  <w:calcOnExit w:val="0"/>
                  <w:textInput/>
                </w:ffData>
              </w:fldChar>
            </w:r>
            <w:r w:rsidRPr="00EA5E4C">
              <w:rPr>
                <w:rFonts w:asciiTheme="minorHAnsi" w:hAnsiTheme="minorHAnsi" w:cstheme="minorHAnsi"/>
                <w:b/>
                <w:sz w:val="20"/>
                <w:szCs w:val="18"/>
              </w:rPr>
              <w:instrText xml:space="preserve"> FORMTEXT </w:instrText>
            </w:r>
            <w:r w:rsidRPr="00EA5E4C">
              <w:rPr>
                <w:rFonts w:asciiTheme="minorHAnsi" w:hAnsiTheme="minorHAnsi" w:cstheme="minorHAnsi"/>
                <w:b/>
                <w:sz w:val="20"/>
                <w:szCs w:val="18"/>
              </w:rPr>
            </w:r>
            <w:r w:rsidRPr="00EA5E4C">
              <w:rPr>
                <w:rFonts w:asciiTheme="minorHAnsi" w:hAnsiTheme="minorHAnsi" w:cstheme="minorHAnsi"/>
                <w:b/>
                <w:sz w:val="20"/>
                <w:szCs w:val="18"/>
              </w:rPr>
              <w:fldChar w:fldCharType="separate"/>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sz w:val="20"/>
                <w:szCs w:val="18"/>
              </w:rPr>
              <w:fldChar w:fldCharType="end"/>
            </w:r>
          </w:p>
        </w:tc>
        <w:tc>
          <w:tcPr>
            <w:tcW w:w="6840" w:type="dxa"/>
            <w:gridSpan w:val="5"/>
            <w:tcBorders>
              <w:top w:val="single" w:sz="4" w:space="0" w:color="auto"/>
              <w:left w:val="single" w:sz="4" w:space="0" w:color="auto"/>
              <w:bottom w:val="single" w:sz="4" w:space="0" w:color="auto"/>
              <w:right w:val="single" w:sz="4" w:space="0" w:color="auto"/>
            </w:tcBorders>
            <w:shd w:val="clear" w:color="auto" w:fill="auto"/>
          </w:tcPr>
          <w:p w14:paraId="43B967D5" w14:textId="77777777" w:rsidR="00083174" w:rsidRPr="00EA5E4C" w:rsidRDefault="00083174" w:rsidP="00083174">
            <w:pPr>
              <w:spacing w:before="40" w:after="40"/>
              <w:rPr>
                <w:rFonts w:asciiTheme="minorHAnsi" w:hAnsiTheme="minorHAnsi" w:cstheme="minorHAnsi"/>
                <w:sz w:val="20"/>
              </w:rPr>
            </w:pPr>
            <w:r w:rsidRPr="00EA5E4C">
              <w:rPr>
                <w:rFonts w:asciiTheme="minorHAnsi" w:hAnsiTheme="minorHAnsi" w:cstheme="minorHAnsi"/>
                <w:b/>
                <w:sz w:val="20"/>
                <w:szCs w:val="18"/>
              </w:rPr>
              <w:fldChar w:fldCharType="begin">
                <w:ffData>
                  <w:name w:val="Text4"/>
                  <w:enabled/>
                  <w:calcOnExit w:val="0"/>
                  <w:textInput/>
                </w:ffData>
              </w:fldChar>
            </w:r>
            <w:r w:rsidRPr="00EA5E4C">
              <w:rPr>
                <w:rFonts w:asciiTheme="minorHAnsi" w:hAnsiTheme="minorHAnsi" w:cstheme="minorHAnsi"/>
                <w:b/>
                <w:sz w:val="20"/>
                <w:szCs w:val="18"/>
              </w:rPr>
              <w:instrText xml:space="preserve"> FORMTEXT </w:instrText>
            </w:r>
            <w:r w:rsidRPr="00EA5E4C">
              <w:rPr>
                <w:rFonts w:asciiTheme="minorHAnsi" w:hAnsiTheme="minorHAnsi" w:cstheme="minorHAnsi"/>
                <w:b/>
                <w:sz w:val="20"/>
                <w:szCs w:val="18"/>
              </w:rPr>
            </w:r>
            <w:r w:rsidRPr="00EA5E4C">
              <w:rPr>
                <w:rFonts w:asciiTheme="minorHAnsi" w:hAnsiTheme="minorHAnsi" w:cstheme="minorHAnsi"/>
                <w:b/>
                <w:sz w:val="20"/>
                <w:szCs w:val="18"/>
              </w:rPr>
              <w:fldChar w:fldCharType="separate"/>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sz w:val="20"/>
                <w:szCs w:val="18"/>
              </w:rPr>
              <w:fldChar w:fldCharType="end"/>
            </w:r>
          </w:p>
        </w:tc>
      </w:tr>
      <w:tr w:rsidR="00083174" w:rsidRPr="00AC2FD5" w14:paraId="12FE3829" w14:textId="77777777" w:rsidTr="00EA5E4C">
        <w:trPr>
          <w:trHeight w:val="80"/>
        </w:trPr>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0547F0A0" w14:textId="77777777" w:rsidR="00083174" w:rsidRPr="00EA5E4C" w:rsidRDefault="00083174" w:rsidP="00083174">
            <w:pPr>
              <w:spacing w:before="40" w:after="40"/>
              <w:rPr>
                <w:rFonts w:asciiTheme="minorHAnsi" w:hAnsiTheme="minorHAnsi" w:cstheme="minorHAnsi"/>
                <w:sz w:val="20"/>
              </w:rPr>
            </w:pPr>
            <w:r w:rsidRPr="00EA5E4C">
              <w:rPr>
                <w:rFonts w:asciiTheme="minorHAnsi" w:hAnsiTheme="minorHAnsi" w:cstheme="minorHAnsi"/>
                <w:b/>
                <w:sz w:val="20"/>
                <w:szCs w:val="18"/>
              </w:rPr>
              <w:fldChar w:fldCharType="begin">
                <w:ffData>
                  <w:name w:val="Text4"/>
                  <w:enabled/>
                  <w:calcOnExit w:val="0"/>
                  <w:textInput/>
                </w:ffData>
              </w:fldChar>
            </w:r>
            <w:r w:rsidRPr="00EA5E4C">
              <w:rPr>
                <w:rFonts w:asciiTheme="minorHAnsi" w:hAnsiTheme="minorHAnsi" w:cstheme="minorHAnsi"/>
                <w:b/>
                <w:sz w:val="20"/>
                <w:szCs w:val="18"/>
              </w:rPr>
              <w:instrText xml:space="preserve"> FORMTEXT </w:instrText>
            </w:r>
            <w:r w:rsidRPr="00EA5E4C">
              <w:rPr>
                <w:rFonts w:asciiTheme="minorHAnsi" w:hAnsiTheme="minorHAnsi" w:cstheme="minorHAnsi"/>
                <w:b/>
                <w:sz w:val="20"/>
                <w:szCs w:val="18"/>
              </w:rPr>
            </w:r>
            <w:r w:rsidRPr="00EA5E4C">
              <w:rPr>
                <w:rFonts w:asciiTheme="minorHAnsi" w:hAnsiTheme="minorHAnsi" w:cstheme="minorHAnsi"/>
                <w:b/>
                <w:sz w:val="20"/>
                <w:szCs w:val="18"/>
              </w:rPr>
              <w:fldChar w:fldCharType="separate"/>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sz w:val="20"/>
                <w:szCs w:val="18"/>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E6D5CF" w14:textId="4BB57DC7" w:rsidR="00083174" w:rsidRPr="00EA5E4C" w:rsidRDefault="00083174" w:rsidP="00083174">
            <w:pPr>
              <w:spacing w:before="40" w:after="40"/>
              <w:rPr>
                <w:rFonts w:asciiTheme="minorHAnsi" w:hAnsiTheme="minorHAnsi" w:cstheme="minorHAnsi"/>
                <w:sz w:val="20"/>
                <w:szCs w:val="20"/>
              </w:rPr>
            </w:pPr>
            <w:r w:rsidRPr="00EA5E4C">
              <w:rPr>
                <w:rFonts w:asciiTheme="minorHAnsi" w:hAnsiTheme="minorHAnsi" w:cstheme="minorHAnsi"/>
                <w:b/>
                <w:sz w:val="20"/>
                <w:szCs w:val="18"/>
              </w:rPr>
              <w:fldChar w:fldCharType="begin">
                <w:ffData>
                  <w:name w:val="Text4"/>
                  <w:enabled/>
                  <w:calcOnExit w:val="0"/>
                  <w:textInput/>
                </w:ffData>
              </w:fldChar>
            </w:r>
            <w:r w:rsidRPr="00EA5E4C">
              <w:rPr>
                <w:rFonts w:asciiTheme="minorHAnsi" w:hAnsiTheme="minorHAnsi" w:cstheme="minorHAnsi"/>
                <w:b/>
                <w:sz w:val="20"/>
                <w:szCs w:val="18"/>
              </w:rPr>
              <w:instrText xml:space="preserve"> FORMTEXT </w:instrText>
            </w:r>
            <w:r w:rsidRPr="00EA5E4C">
              <w:rPr>
                <w:rFonts w:asciiTheme="minorHAnsi" w:hAnsiTheme="minorHAnsi" w:cstheme="minorHAnsi"/>
                <w:b/>
                <w:sz w:val="20"/>
                <w:szCs w:val="18"/>
              </w:rPr>
            </w:r>
            <w:r w:rsidRPr="00EA5E4C">
              <w:rPr>
                <w:rFonts w:asciiTheme="minorHAnsi" w:hAnsiTheme="minorHAnsi" w:cstheme="minorHAnsi"/>
                <w:b/>
                <w:sz w:val="20"/>
                <w:szCs w:val="18"/>
              </w:rPr>
              <w:fldChar w:fldCharType="separate"/>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sz w:val="20"/>
                <w:szCs w:val="18"/>
              </w:rPr>
              <w:fldChar w:fldCharType="end"/>
            </w:r>
          </w:p>
        </w:tc>
        <w:tc>
          <w:tcPr>
            <w:tcW w:w="6840" w:type="dxa"/>
            <w:gridSpan w:val="5"/>
            <w:tcBorders>
              <w:top w:val="single" w:sz="4" w:space="0" w:color="auto"/>
              <w:left w:val="single" w:sz="4" w:space="0" w:color="auto"/>
              <w:bottom w:val="single" w:sz="4" w:space="0" w:color="auto"/>
              <w:right w:val="single" w:sz="4" w:space="0" w:color="auto"/>
            </w:tcBorders>
            <w:shd w:val="clear" w:color="auto" w:fill="auto"/>
          </w:tcPr>
          <w:p w14:paraId="39A53C11" w14:textId="77777777" w:rsidR="00083174" w:rsidRPr="00EA5E4C" w:rsidRDefault="00083174" w:rsidP="00083174">
            <w:pPr>
              <w:spacing w:before="40" w:after="40"/>
              <w:rPr>
                <w:rFonts w:asciiTheme="minorHAnsi" w:hAnsiTheme="minorHAnsi" w:cstheme="minorHAnsi"/>
                <w:sz w:val="20"/>
              </w:rPr>
            </w:pPr>
            <w:r w:rsidRPr="00EA5E4C">
              <w:rPr>
                <w:rFonts w:asciiTheme="minorHAnsi" w:hAnsiTheme="minorHAnsi" w:cstheme="minorHAnsi"/>
                <w:b/>
                <w:sz w:val="20"/>
                <w:szCs w:val="18"/>
              </w:rPr>
              <w:fldChar w:fldCharType="begin">
                <w:ffData>
                  <w:name w:val="Text4"/>
                  <w:enabled/>
                  <w:calcOnExit w:val="0"/>
                  <w:textInput/>
                </w:ffData>
              </w:fldChar>
            </w:r>
            <w:r w:rsidRPr="00EA5E4C">
              <w:rPr>
                <w:rFonts w:asciiTheme="minorHAnsi" w:hAnsiTheme="minorHAnsi" w:cstheme="minorHAnsi"/>
                <w:b/>
                <w:sz w:val="20"/>
                <w:szCs w:val="18"/>
              </w:rPr>
              <w:instrText xml:space="preserve"> FORMTEXT </w:instrText>
            </w:r>
            <w:r w:rsidRPr="00EA5E4C">
              <w:rPr>
                <w:rFonts w:asciiTheme="minorHAnsi" w:hAnsiTheme="minorHAnsi" w:cstheme="minorHAnsi"/>
                <w:b/>
                <w:sz w:val="20"/>
                <w:szCs w:val="18"/>
              </w:rPr>
            </w:r>
            <w:r w:rsidRPr="00EA5E4C">
              <w:rPr>
                <w:rFonts w:asciiTheme="minorHAnsi" w:hAnsiTheme="minorHAnsi" w:cstheme="minorHAnsi"/>
                <w:b/>
                <w:sz w:val="20"/>
                <w:szCs w:val="18"/>
              </w:rPr>
              <w:fldChar w:fldCharType="separate"/>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sz w:val="20"/>
                <w:szCs w:val="18"/>
              </w:rPr>
              <w:fldChar w:fldCharType="end"/>
            </w:r>
          </w:p>
        </w:tc>
      </w:tr>
      <w:tr w:rsidR="00083174" w:rsidRPr="00AC2FD5" w14:paraId="29FFBC39" w14:textId="77777777" w:rsidTr="00EA5E4C">
        <w:trPr>
          <w:trHeight w:val="80"/>
        </w:trPr>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3DBD4A85" w14:textId="77777777" w:rsidR="00083174" w:rsidRPr="00EA5E4C" w:rsidRDefault="00083174" w:rsidP="00083174">
            <w:pPr>
              <w:spacing w:before="40" w:after="40"/>
              <w:rPr>
                <w:rFonts w:asciiTheme="minorHAnsi" w:hAnsiTheme="minorHAnsi" w:cstheme="minorHAnsi"/>
                <w:sz w:val="20"/>
              </w:rPr>
            </w:pPr>
            <w:r w:rsidRPr="00EA5E4C">
              <w:rPr>
                <w:rFonts w:asciiTheme="minorHAnsi" w:hAnsiTheme="minorHAnsi" w:cstheme="minorHAnsi"/>
                <w:b/>
                <w:sz w:val="20"/>
                <w:szCs w:val="18"/>
              </w:rPr>
              <w:fldChar w:fldCharType="begin">
                <w:ffData>
                  <w:name w:val="Text4"/>
                  <w:enabled/>
                  <w:calcOnExit w:val="0"/>
                  <w:textInput/>
                </w:ffData>
              </w:fldChar>
            </w:r>
            <w:r w:rsidRPr="00EA5E4C">
              <w:rPr>
                <w:rFonts w:asciiTheme="minorHAnsi" w:hAnsiTheme="minorHAnsi" w:cstheme="minorHAnsi"/>
                <w:b/>
                <w:sz w:val="20"/>
                <w:szCs w:val="18"/>
              </w:rPr>
              <w:instrText xml:space="preserve"> FORMTEXT </w:instrText>
            </w:r>
            <w:r w:rsidRPr="00EA5E4C">
              <w:rPr>
                <w:rFonts w:asciiTheme="minorHAnsi" w:hAnsiTheme="minorHAnsi" w:cstheme="minorHAnsi"/>
                <w:b/>
                <w:sz w:val="20"/>
                <w:szCs w:val="18"/>
              </w:rPr>
            </w:r>
            <w:r w:rsidRPr="00EA5E4C">
              <w:rPr>
                <w:rFonts w:asciiTheme="minorHAnsi" w:hAnsiTheme="minorHAnsi" w:cstheme="minorHAnsi"/>
                <w:b/>
                <w:sz w:val="20"/>
                <w:szCs w:val="18"/>
              </w:rPr>
              <w:fldChar w:fldCharType="separate"/>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sz w:val="20"/>
                <w:szCs w:val="18"/>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1E0B10D" w14:textId="0CA728D7" w:rsidR="00083174" w:rsidRPr="00EA5E4C" w:rsidRDefault="00083174" w:rsidP="00083174">
            <w:pPr>
              <w:spacing w:before="40" w:after="40"/>
              <w:rPr>
                <w:rFonts w:asciiTheme="minorHAnsi" w:hAnsiTheme="minorHAnsi" w:cstheme="minorHAnsi"/>
                <w:sz w:val="20"/>
                <w:szCs w:val="20"/>
              </w:rPr>
            </w:pPr>
            <w:r w:rsidRPr="00EA5E4C">
              <w:rPr>
                <w:rFonts w:asciiTheme="minorHAnsi" w:hAnsiTheme="minorHAnsi" w:cstheme="minorHAnsi"/>
                <w:b/>
                <w:sz w:val="20"/>
                <w:szCs w:val="18"/>
              </w:rPr>
              <w:fldChar w:fldCharType="begin">
                <w:ffData>
                  <w:name w:val="Text4"/>
                  <w:enabled/>
                  <w:calcOnExit w:val="0"/>
                  <w:textInput/>
                </w:ffData>
              </w:fldChar>
            </w:r>
            <w:r w:rsidRPr="00EA5E4C">
              <w:rPr>
                <w:rFonts w:asciiTheme="minorHAnsi" w:hAnsiTheme="minorHAnsi" w:cstheme="minorHAnsi"/>
                <w:b/>
                <w:sz w:val="20"/>
                <w:szCs w:val="18"/>
              </w:rPr>
              <w:instrText xml:space="preserve"> FORMTEXT </w:instrText>
            </w:r>
            <w:r w:rsidRPr="00EA5E4C">
              <w:rPr>
                <w:rFonts w:asciiTheme="minorHAnsi" w:hAnsiTheme="minorHAnsi" w:cstheme="minorHAnsi"/>
                <w:b/>
                <w:sz w:val="20"/>
                <w:szCs w:val="18"/>
              </w:rPr>
            </w:r>
            <w:r w:rsidRPr="00EA5E4C">
              <w:rPr>
                <w:rFonts w:asciiTheme="minorHAnsi" w:hAnsiTheme="minorHAnsi" w:cstheme="minorHAnsi"/>
                <w:b/>
                <w:sz w:val="20"/>
                <w:szCs w:val="18"/>
              </w:rPr>
              <w:fldChar w:fldCharType="separate"/>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sz w:val="20"/>
                <w:szCs w:val="18"/>
              </w:rPr>
              <w:fldChar w:fldCharType="end"/>
            </w:r>
          </w:p>
        </w:tc>
        <w:tc>
          <w:tcPr>
            <w:tcW w:w="6840" w:type="dxa"/>
            <w:gridSpan w:val="5"/>
            <w:tcBorders>
              <w:top w:val="single" w:sz="4" w:space="0" w:color="auto"/>
              <w:left w:val="single" w:sz="4" w:space="0" w:color="auto"/>
              <w:bottom w:val="single" w:sz="4" w:space="0" w:color="auto"/>
              <w:right w:val="single" w:sz="4" w:space="0" w:color="auto"/>
            </w:tcBorders>
            <w:shd w:val="clear" w:color="auto" w:fill="auto"/>
          </w:tcPr>
          <w:p w14:paraId="43F5064E" w14:textId="77777777" w:rsidR="00083174" w:rsidRPr="00EA5E4C" w:rsidRDefault="00083174" w:rsidP="00083174">
            <w:pPr>
              <w:spacing w:before="40" w:after="40"/>
              <w:rPr>
                <w:rFonts w:asciiTheme="minorHAnsi" w:hAnsiTheme="minorHAnsi" w:cstheme="minorHAnsi"/>
                <w:sz w:val="20"/>
              </w:rPr>
            </w:pPr>
            <w:r w:rsidRPr="00EA5E4C">
              <w:rPr>
                <w:rFonts w:asciiTheme="minorHAnsi" w:hAnsiTheme="minorHAnsi" w:cstheme="minorHAnsi"/>
                <w:b/>
                <w:sz w:val="20"/>
                <w:szCs w:val="18"/>
              </w:rPr>
              <w:fldChar w:fldCharType="begin">
                <w:ffData>
                  <w:name w:val="Text4"/>
                  <w:enabled/>
                  <w:calcOnExit w:val="0"/>
                  <w:textInput/>
                </w:ffData>
              </w:fldChar>
            </w:r>
            <w:r w:rsidRPr="00EA5E4C">
              <w:rPr>
                <w:rFonts w:asciiTheme="minorHAnsi" w:hAnsiTheme="minorHAnsi" w:cstheme="minorHAnsi"/>
                <w:b/>
                <w:sz w:val="20"/>
                <w:szCs w:val="18"/>
              </w:rPr>
              <w:instrText xml:space="preserve"> FORMTEXT </w:instrText>
            </w:r>
            <w:r w:rsidRPr="00EA5E4C">
              <w:rPr>
                <w:rFonts w:asciiTheme="minorHAnsi" w:hAnsiTheme="minorHAnsi" w:cstheme="minorHAnsi"/>
                <w:b/>
                <w:sz w:val="20"/>
                <w:szCs w:val="18"/>
              </w:rPr>
            </w:r>
            <w:r w:rsidRPr="00EA5E4C">
              <w:rPr>
                <w:rFonts w:asciiTheme="minorHAnsi" w:hAnsiTheme="minorHAnsi" w:cstheme="minorHAnsi"/>
                <w:b/>
                <w:sz w:val="20"/>
                <w:szCs w:val="18"/>
              </w:rPr>
              <w:fldChar w:fldCharType="separate"/>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sz w:val="20"/>
                <w:szCs w:val="18"/>
              </w:rPr>
              <w:fldChar w:fldCharType="end"/>
            </w:r>
          </w:p>
        </w:tc>
      </w:tr>
      <w:tr w:rsidR="00083174" w:rsidRPr="00AC2FD5" w14:paraId="0741345E" w14:textId="77777777" w:rsidTr="00EA5E4C">
        <w:trPr>
          <w:trHeight w:val="80"/>
        </w:trPr>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52E4A109" w14:textId="77777777" w:rsidR="00083174" w:rsidRPr="00EA5E4C" w:rsidRDefault="00083174" w:rsidP="00083174">
            <w:pPr>
              <w:spacing w:before="40" w:after="40"/>
              <w:rPr>
                <w:rFonts w:asciiTheme="minorHAnsi" w:hAnsiTheme="minorHAnsi" w:cstheme="minorHAnsi"/>
                <w:sz w:val="20"/>
              </w:rPr>
            </w:pPr>
            <w:r w:rsidRPr="00EA5E4C">
              <w:rPr>
                <w:rFonts w:asciiTheme="minorHAnsi" w:hAnsiTheme="minorHAnsi" w:cstheme="minorHAnsi"/>
                <w:b/>
                <w:sz w:val="20"/>
                <w:szCs w:val="18"/>
              </w:rPr>
              <w:fldChar w:fldCharType="begin">
                <w:ffData>
                  <w:name w:val="Text4"/>
                  <w:enabled/>
                  <w:calcOnExit w:val="0"/>
                  <w:textInput/>
                </w:ffData>
              </w:fldChar>
            </w:r>
            <w:r w:rsidRPr="00EA5E4C">
              <w:rPr>
                <w:rFonts w:asciiTheme="minorHAnsi" w:hAnsiTheme="minorHAnsi" w:cstheme="minorHAnsi"/>
                <w:b/>
                <w:sz w:val="20"/>
                <w:szCs w:val="18"/>
              </w:rPr>
              <w:instrText xml:space="preserve"> FORMTEXT </w:instrText>
            </w:r>
            <w:r w:rsidRPr="00EA5E4C">
              <w:rPr>
                <w:rFonts w:asciiTheme="minorHAnsi" w:hAnsiTheme="minorHAnsi" w:cstheme="minorHAnsi"/>
                <w:b/>
                <w:sz w:val="20"/>
                <w:szCs w:val="18"/>
              </w:rPr>
            </w:r>
            <w:r w:rsidRPr="00EA5E4C">
              <w:rPr>
                <w:rFonts w:asciiTheme="minorHAnsi" w:hAnsiTheme="minorHAnsi" w:cstheme="minorHAnsi"/>
                <w:b/>
                <w:sz w:val="20"/>
                <w:szCs w:val="18"/>
              </w:rPr>
              <w:fldChar w:fldCharType="separate"/>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sz w:val="20"/>
                <w:szCs w:val="18"/>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802B74E" w14:textId="03D68904" w:rsidR="00083174" w:rsidRPr="00EA5E4C" w:rsidRDefault="00083174" w:rsidP="00083174">
            <w:pPr>
              <w:spacing w:before="40" w:after="40"/>
              <w:rPr>
                <w:rFonts w:asciiTheme="minorHAnsi" w:hAnsiTheme="minorHAnsi" w:cstheme="minorHAnsi"/>
                <w:sz w:val="20"/>
                <w:szCs w:val="20"/>
              </w:rPr>
            </w:pPr>
            <w:r w:rsidRPr="00EA5E4C">
              <w:rPr>
                <w:rFonts w:asciiTheme="minorHAnsi" w:hAnsiTheme="minorHAnsi" w:cstheme="minorHAnsi"/>
                <w:b/>
                <w:sz w:val="20"/>
                <w:szCs w:val="18"/>
              </w:rPr>
              <w:fldChar w:fldCharType="begin">
                <w:ffData>
                  <w:name w:val="Text4"/>
                  <w:enabled/>
                  <w:calcOnExit w:val="0"/>
                  <w:textInput/>
                </w:ffData>
              </w:fldChar>
            </w:r>
            <w:r w:rsidRPr="00EA5E4C">
              <w:rPr>
                <w:rFonts w:asciiTheme="minorHAnsi" w:hAnsiTheme="minorHAnsi" w:cstheme="minorHAnsi"/>
                <w:b/>
                <w:sz w:val="20"/>
                <w:szCs w:val="18"/>
              </w:rPr>
              <w:instrText xml:space="preserve"> FORMTEXT </w:instrText>
            </w:r>
            <w:r w:rsidRPr="00EA5E4C">
              <w:rPr>
                <w:rFonts w:asciiTheme="minorHAnsi" w:hAnsiTheme="minorHAnsi" w:cstheme="minorHAnsi"/>
                <w:b/>
                <w:sz w:val="20"/>
                <w:szCs w:val="18"/>
              </w:rPr>
            </w:r>
            <w:r w:rsidRPr="00EA5E4C">
              <w:rPr>
                <w:rFonts w:asciiTheme="minorHAnsi" w:hAnsiTheme="minorHAnsi" w:cstheme="minorHAnsi"/>
                <w:b/>
                <w:sz w:val="20"/>
                <w:szCs w:val="18"/>
              </w:rPr>
              <w:fldChar w:fldCharType="separate"/>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sz w:val="20"/>
                <w:szCs w:val="18"/>
              </w:rPr>
              <w:fldChar w:fldCharType="end"/>
            </w:r>
          </w:p>
        </w:tc>
        <w:tc>
          <w:tcPr>
            <w:tcW w:w="6840" w:type="dxa"/>
            <w:gridSpan w:val="5"/>
            <w:tcBorders>
              <w:top w:val="single" w:sz="4" w:space="0" w:color="auto"/>
              <w:left w:val="single" w:sz="4" w:space="0" w:color="auto"/>
              <w:bottom w:val="single" w:sz="4" w:space="0" w:color="auto"/>
              <w:right w:val="single" w:sz="4" w:space="0" w:color="auto"/>
            </w:tcBorders>
            <w:shd w:val="clear" w:color="auto" w:fill="auto"/>
          </w:tcPr>
          <w:p w14:paraId="0B3EE76F" w14:textId="77777777" w:rsidR="00083174" w:rsidRPr="00EA5E4C" w:rsidRDefault="00083174" w:rsidP="00083174">
            <w:pPr>
              <w:spacing w:before="40" w:after="40"/>
              <w:rPr>
                <w:rFonts w:asciiTheme="minorHAnsi" w:hAnsiTheme="minorHAnsi" w:cstheme="minorHAnsi"/>
                <w:sz w:val="20"/>
              </w:rPr>
            </w:pPr>
            <w:r w:rsidRPr="00EA5E4C">
              <w:rPr>
                <w:rFonts w:asciiTheme="minorHAnsi" w:hAnsiTheme="minorHAnsi" w:cstheme="minorHAnsi"/>
                <w:b/>
                <w:sz w:val="20"/>
                <w:szCs w:val="18"/>
              </w:rPr>
              <w:fldChar w:fldCharType="begin">
                <w:ffData>
                  <w:name w:val="Text4"/>
                  <w:enabled/>
                  <w:calcOnExit w:val="0"/>
                  <w:textInput/>
                </w:ffData>
              </w:fldChar>
            </w:r>
            <w:r w:rsidRPr="00EA5E4C">
              <w:rPr>
                <w:rFonts w:asciiTheme="minorHAnsi" w:hAnsiTheme="minorHAnsi" w:cstheme="minorHAnsi"/>
                <w:b/>
                <w:sz w:val="20"/>
                <w:szCs w:val="18"/>
              </w:rPr>
              <w:instrText xml:space="preserve"> FORMTEXT </w:instrText>
            </w:r>
            <w:r w:rsidRPr="00EA5E4C">
              <w:rPr>
                <w:rFonts w:asciiTheme="minorHAnsi" w:hAnsiTheme="minorHAnsi" w:cstheme="minorHAnsi"/>
                <w:b/>
                <w:sz w:val="20"/>
                <w:szCs w:val="18"/>
              </w:rPr>
            </w:r>
            <w:r w:rsidRPr="00EA5E4C">
              <w:rPr>
                <w:rFonts w:asciiTheme="minorHAnsi" w:hAnsiTheme="minorHAnsi" w:cstheme="minorHAnsi"/>
                <w:b/>
                <w:sz w:val="20"/>
                <w:szCs w:val="18"/>
              </w:rPr>
              <w:fldChar w:fldCharType="separate"/>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sz w:val="20"/>
                <w:szCs w:val="18"/>
              </w:rPr>
              <w:fldChar w:fldCharType="end"/>
            </w:r>
          </w:p>
        </w:tc>
      </w:tr>
      <w:tr w:rsidR="00DA3A6E" w:rsidRPr="00AC2FD5" w14:paraId="0D321CFC" w14:textId="77777777" w:rsidTr="00EA5E4C">
        <w:tc>
          <w:tcPr>
            <w:tcW w:w="10080" w:type="dxa"/>
            <w:gridSpan w:val="8"/>
            <w:tcBorders>
              <w:top w:val="nil"/>
              <w:left w:val="nil"/>
              <w:bottom w:val="nil"/>
              <w:right w:val="nil"/>
            </w:tcBorders>
            <w:shd w:val="clear" w:color="auto" w:fill="auto"/>
          </w:tcPr>
          <w:p w14:paraId="6B829F9C" w14:textId="77777777" w:rsidR="00DA3A6E" w:rsidRPr="00AC2FD5" w:rsidRDefault="00DA3A6E" w:rsidP="00915953">
            <w:pPr>
              <w:spacing w:before="60" w:after="60"/>
              <w:rPr>
                <w:rFonts w:asciiTheme="minorHAnsi" w:hAnsiTheme="minorHAnsi" w:cstheme="minorHAnsi"/>
                <w:color w:val="702984" w:themeColor="text1"/>
                <w:sz w:val="10"/>
                <w:szCs w:val="8"/>
              </w:rPr>
            </w:pPr>
          </w:p>
        </w:tc>
      </w:tr>
      <w:tr w:rsidR="000D6BC3" w:rsidRPr="00AC2FD5" w14:paraId="2031A2D5" w14:textId="77777777" w:rsidTr="005A61B9">
        <w:tc>
          <w:tcPr>
            <w:tcW w:w="8143" w:type="dxa"/>
            <w:gridSpan w:val="7"/>
            <w:tcBorders>
              <w:top w:val="dotted" w:sz="4" w:space="0" w:color="auto"/>
              <w:left w:val="nil"/>
              <w:bottom w:val="dotted" w:sz="4" w:space="0" w:color="auto"/>
              <w:right w:val="nil"/>
            </w:tcBorders>
            <w:shd w:val="clear" w:color="auto" w:fill="auto"/>
          </w:tcPr>
          <w:p w14:paraId="568EA605" w14:textId="2FE88CF2" w:rsidR="000D6BC3" w:rsidRPr="000D6BC3" w:rsidRDefault="000D6BC3" w:rsidP="001666BC">
            <w:pPr>
              <w:pStyle w:val="ListParagraph"/>
              <w:numPr>
                <w:ilvl w:val="0"/>
                <w:numId w:val="11"/>
              </w:numPr>
              <w:spacing w:before="60" w:after="60"/>
              <w:ind w:left="360"/>
              <w:contextualSpacing w:val="0"/>
              <w:rPr>
                <w:rFonts w:asciiTheme="minorHAnsi" w:hAnsiTheme="minorHAnsi" w:cstheme="minorHAnsi"/>
                <w:sz w:val="20"/>
                <w:szCs w:val="18"/>
              </w:rPr>
            </w:pPr>
            <w:r w:rsidRPr="00F3710F">
              <w:rPr>
                <w:rFonts w:asciiTheme="minorHAnsi" w:hAnsiTheme="minorHAnsi" w:cstheme="minorHAnsi"/>
                <w:sz w:val="20"/>
                <w:szCs w:val="18"/>
              </w:rPr>
              <w:t xml:space="preserve">Does this </w:t>
            </w:r>
            <w:r w:rsidR="001666BC">
              <w:rPr>
                <w:rFonts w:asciiTheme="minorHAnsi" w:hAnsiTheme="minorHAnsi" w:cstheme="minorHAnsi"/>
                <w:sz w:val="20"/>
                <w:szCs w:val="18"/>
              </w:rPr>
              <w:t>SAE/</w:t>
            </w:r>
            <w:r w:rsidR="00800CC1">
              <w:rPr>
                <w:rFonts w:asciiTheme="minorHAnsi" w:hAnsiTheme="minorHAnsi" w:cstheme="minorHAnsi"/>
                <w:sz w:val="20"/>
                <w:szCs w:val="18"/>
              </w:rPr>
              <w:t>SUADR</w:t>
            </w:r>
            <w:r w:rsidRPr="00F3710F">
              <w:rPr>
                <w:rFonts w:asciiTheme="minorHAnsi" w:hAnsiTheme="minorHAnsi" w:cstheme="minorHAnsi"/>
                <w:sz w:val="20"/>
                <w:szCs w:val="18"/>
              </w:rPr>
              <w:t xml:space="preserve"> require a change to the study protocol and/or consent form and/or require immediate notification to research participants for safety reasons?</w:t>
            </w:r>
          </w:p>
        </w:tc>
        <w:tc>
          <w:tcPr>
            <w:tcW w:w="1937" w:type="dxa"/>
            <w:tcBorders>
              <w:top w:val="dotted" w:sz="4" w:space="0" w:color="auto"/>
              <w:left w:val="nil"/>
              <w:bottom w:val="dotted" w:sz="4" w:space="0" w:color="auto"/>
              <w:right w:val="nil"/>
            </w:tcBorders>
            <w:shd w:val="clear" w:color="auto" w:fill="auto"/>
          </w:tcPr>
          <w:p w14:paraId="3983E9AE" w14:textId="0773E141" w:rsidR="001666BC" w:rsidRDefault="001666BC" w:rsidP="005A61B9">
            <w:pPr>
              <w:pStyle w:val="ListParagraph"/>
              <w:tabs>
                <w:tab w:val="left" w:pos="857"/>
              </w:tabs>
              <w:spacing w:before="60" w:after="60"/>
              <w:ind w:left="0"/>
              <w:contextualSpacing w:val="0"/>
              <w:rPr>
                <w:rFonts w:asciiTheme="minorHAnsi" w:hAnsiTheme="minorHAnsi" w:cstheme="minorHAnsi"/>
                <w:sz w:val="20"/>
                <w:szCs w:val="18"/>
              </w:rPr>
            </w:pPr>
            <w:r w:rsidRPr="00DC70E8">
              <w:rPr>
                <w:rFonts w:asciiTheme="minorHAnsi" w:hAnsiTheme="minorHAnsi" w:cstheme="minorHAnsi"/>
                <w:sz w:val="20"/>
                <w:szCs w:val="18"/>
              </w:rPr>
              <w:fldChar w:fldCharType="begin">
                <w:ffData>
                  <w:name w:val="Check1"/>
                  <w:enabled/>
                  <w:calcOnExit w:val="0"/>
                  <w:checkBox>
                    <w:sizeAuto/>
                    <w:default w:val="0"/>
                  </w:checkBox>
                </w:ffData>
              </w:fldChar>
            </w:r>
            <w:r w:rsidRPr="00DC70E8">
              <w:rPr>
                <w:rFonts w:asciiTheme="minorHAnsi" w:hAnsiTheme="minorHAnsi" w:cstheme="minorHAnsi"/>
                <w:sz w:val="20"/>
                <w:szCs w:val="18"/>
              </w:rPr>
              <w:instrText xml:space="preserve"> FORMCHECKBOX </w:instrText>
            </w:r>
            <w:r w:rsidR="009972B2">
              <w:rPr>
                <w:rFonts w:asciiTheme="minorHAnsi" w:hAnsiTheme="minorHAnsi" w:cstheme="minorHAnsi"/>
                <w:sz w:val="20"/>
                <w:szCs w:val="18"/>
              </w:rPr>
            </w:r>
            <w:r w:rsidR="009972B2">
              <w:rPr>
                <w:rFonts w:asciiTheme="minorHAnsi" w:hAnsiTheme="minorHAnsi" w:cstheme="minorHAnsi"/>
                <w:sz w:val="20"/>
                <w:szCs w:val="18"/>
              </w:rPr>
              <w:fldChar w:fldCharType="separate"/>
            </w:r>
            <w:r w:rsidRPr="00DC70E8">
              <w:rPr>
                <w:rFonts w:asciiTheme="minorHAnsi" w:hAnsiTheme="minorHAnsi" w:cstheme="minorHAnsi"/>
                <w:sz w:val="20"/>
                <w:szCs w:val="18"/>
              </w:rPr>
              <w:fldChar w:fldCharType="end"/>
            </w:r>
            <w:r w:rsidRPr="00DC70E8">
              <w:rPr>
                <w:rFonts w:asciiTheme="minorHAnsi" w:hAnsiTheme="minorHAnsi" w:cstheme="minorHAnsi"/>
                <w:sz w:val="20"/>
                <w:szCs w:val="18"/>
              </w:rPr>
              <w:t xml:space="preserve"> YES</w:t>
            </w:r>
            <w:r w:rsidR="00040B7C">
              <w:rPr>
                <w:rFonts w:asciiTheme="minorHAnsi" w:hAnsiTheme="minorHAnsi" w:cstheme="minorHAnsi"/>
                <w:sz w:val="20"/>
                <w:szCs w:val="18"/>
              </w:rPr>
              <w:tab/>
            </w:r>
            <w:r w:rsidRPr="00DC70E8">
              <w:rPr>
                <w:rFonts w:asciiTheme="minorHAnsi" w:hAnsiTheme="minorHAnsi" w:cstheme="minorHAnsi"/>
                <w:sz w:val="20"/>
                <w:szCs w:val="18"/>
              </w:rPr>
              <w:fldChar w:fldCharType="begin">
                <w:ffData>
                  <w:name w:val="Check2"/>
                  <w:enabled/>
                  <w:calcOnExit w:val="0"/>
                  <w:checkBox>
                    <w:sizeAuto/>
                    <w:default w:val="0"/>
                  </w:checkBox>
                </w:ffData>
              </w:fldChar>
            </w:r>
            <w:r w:rsidRPr="00DC70E8">
              <w:rPr>
                <w:rFonts w:asciiTheme="minorHAnsi" w:hAnsiTheme="minorHAnsi" w:cstheme="minorHAnsi"/>
                <w:sz w:val="20"/>
                <w:szCs w:val="18"/>
              </w:rPr>
              <w:instrText xml:space="preserve"> FORMCHECKBOX </w:instrText>
            </w:r>
            <w:r w:rsidR="009972B2">
              <w:rPr>
                <w:rFonts w:asciiTheme="minorHAnsi" w:hAnsiTheme="minorHAnsi" w:cstheme="minorHAnsi"/>
                <w:sz w:val="20"/>
                <w:szCs w:val="18"/>
              </w:rPr>
            </w:r>
            <w:r w:rsidR="009972B2">
              <w:rPr>
                <w:rFonts w:asciiTheme="minorHAnsi" w:hAnsiTheme="minorHAnsi" w:cstheme="minorHAnsi"/>
                <w:sz w:val="20"/>
                <w:szCs w:val="18"/>
              </w:rPr>
              <w:fldChar w:fldCharType="separate"/>
            </w:r>
            <w:r w:rsidRPr="00DC70E8">
              <w:rPr>
                <w:rFonts w:asciiTheme="minorHAnsi" w:hAnsiTheme="minorHAnsi" w:cstheme="minorHAnsi"/>
                <w:sz w:val="20"/>
                <w:szCs w:val="18"/>
              </w:rPr>
              <w:fldChar w:fldCharType="end"/>
            </w:r>
            <w:r w:rsidRPr="00DC70E8">
              <w:rPr>
                <w:rFonts w:asciiTheme="minorHAnsi" w:hAnsiTheme="minorHAnsi" w:cstheme="minorHAnsi"/>
                <w:sz w:val="20"/>
                <w:szCs w:val="18"/>
              </w:rPr>
              <w:t xml:space="preserve"> NO</w:t>
            </w:r>
            <w:r w:rsidRPr="00D34691">
              <w:rPr>
                <w:rFonts w:asciiTheme="minorHAnsi" w:hAnsiTheme="minorHAnsi" w:cstheme="minorHAnsi"/>
                <w:sz w:val="20"/>
                <w:szCs w:val="18"/>
              </w:rPr>
              <w:t xml:space="preserve"> </w:t>
            </w:r>
          </w:p>
          <w:p w14:paraId="14A88637" w14:textId="1B86E26D" w:rsidR="000D6BC3" w:rsidRPr="00AC2FD5" w:rsidRDefault="000D6BC3" w:rsidP="000D6BC3">
            <w:pPr>
              <w:pStyle w:val="ListParagraph"/>
              <w:spacing w:before="60" w:after="60"/>
              <w:ind w:left="0"/>
              <w:contextualSpacing w:val="0"/>
              <w:rPr>
                <w:rFonts w:asciiTheme="minorHAnsi" w:hAnsiTheme="minorHAnsi" w:cstheme="minorHAnsi"/>
                <w:sz w:val="20"/>
                <w:szCs w:val="18"/>
              </w:rPr>
            </w:pPr>
            <w:r w:rsidRPr="00D34691">
              <w:rPr>
                <w:rFonts w:asciiTheme="minorHAnsi" w:hAnsiTheme="minorHAnsi" w:cstheme="minorHAnsi"/>
                <w:sz w:val="20"/>
                <w:szCs w:val="18"/>
              </w:rPr>
              <w:t>If “YES” please see</w:t>
            </w:r>
            <w:r>
              <w:rPr>
                <w:rFonts w:asciiTheme="minorHAnsi" w:hAnsiTheme="minorHAnsi" w:cstheme="minorHAnsi"/>
                <w:sz w:val="20"/>
                <w:szCs w:val="18"/>
              </w:rPr>
              <w:t xml:space="preserve"> </w:t>
            </w:r>
            <w:hyperlink w:anchor="Appendix" w:history="1">
              <w:r w:rsidRPr="001666BC">
                <w:rPr>
                  <w:rStyle w:val="Hyperlink"/>
                  <w:rFonts w:asciiTheme="minorHAnsi" w:hAnsiTheme="minorHAnsi" w:cstheme="minorHAnsi"/>
                  <w:sz w:val="20"/>
                  <w:szCs w:val="18"/>
                </w:rPr>
                <w:t>Appendix A</w:t>
              </w:r>
            </w:hyperlink>
          </w:p>
        </w:tc>
      </w:tr>
      <w:tr w:rsidR="00523F75" w:rsidRPr="00AC2FD5" w14:paraId="2B656BD3" w14:textId="77777777" w:rsidTr="00EA5E4C">
        <w:tc>
          <w:tcPr>
            <w:tcW w:w="10080" w:type="dxa"/>
            <w:gridSpan w:val="8"/>
            <w:tcBorders>
              <w:top w:val="dotted" w:sz="4" w:space="0" w:color="auto"/>
              <w:left w:val="nil"/>
              <w:bottom w:val="dotted" w:sz="4" w:space="0" w:color="auto"/>
              <w:right w:val="nil"/>
            </w:tcBorders>
            <w:shd w:val="clear" w:color="auto" w:fill="auto"/>
          </w:tcPr>
          <w:p w14:paraId="2B40775C" w14:textId="03953D14" w:rsidR="00523F75" w:rsidRDefault="00523F75" w:rsidP="00D34691">
            <w:pPr>
              <w:pStyle w:val="ListParagraph"/>
              <w:numPr>
                <w:ilvl w:val="0"/>
                <w:numId w:val="11"/>
              </w:numPr>
              <w:spacing w:before="60" w:after="60"/>
              <w:ind w:left="360"/>
              <w:contextualSpacing w:val="0"/>
              <w:rPr>
                <w:rFonts w:asciiTheme="minorHAnsi" w:hAnsiTheme="minorHAnsi" w:cstheme="minorHAnsi"/>
                <w:sz w:val="20"/>
                <w:szCs w:val="18"/>
              </w:rPr>
            </w:pPr>
            <w:r>
              <w:rPr>
                <w:rFonts w:asciiTheme="minorHAnsi" w:hAnsiTheme="minorHAnsi" w:cstheme="minorHAnsi"/>
                <w:sz w:val="20"/>
                <w:szCs w:val="18"/>
              </w:rPr>
              <w:t xml:space="preserve">Please provide relevant details of the </w:t>
            </w:r>
            <w:r w:rsidR="001666BC">
              <w:rPr>
                <w:rFonts w:asciiTheme="minorHAnsi" w:hAnsiTheme="minorHAnsi" w:cstheme="minorHAnsi"/>
                <w:sz w:val="20"/>
                <w:szCs w:val="18"/>
              </w:rPr>
              <w:t>SAE/</w:t>
            </w:r>
            <w:r w:rsidR="00800CC1">
              <w:rPr>
                <w:rFonts w:asciiTheme="minorHAnsi" w:hAnsiTheme="minorHAnsi" w:cstheme="minorHAnsi"/>
                <w:sz w:val="20"/>
                <w:szCs w:val="18"/>
              </w:rPr>
              <w:t>SUAD</w:t>
            </w:r>
            <w:r w:rsidR="001666BC">
              <w:rPr>
                <w:rFonts w:asciiTheme="minorHAnsi" w:hAnsiTheme="minorHAnsi" w:cstheme="minorHAnsi"/>
                <w:sz w:val="20"/>
                <w:szCs w:val="18"/>
              </w:rPr>
              <w:t>R</w:t>
            </w:r>
            <w:r w:rsidR="00DA0696">
              <w:rPr>
                <w:rFonts w:asciiTheme="minorHAnsi" w:hAnsiTheme="minorHAnsi" w:cstheme="minorHAnsi"/>
                <w:sz w:val="20"/>
                <w:szCs w:val="18"/>
              </w:rPr>
              <w:t xml:space="preserve">. </w:t>
            </w:r>
          </w:p>
          <w:p w14:paraId="632FBDD1" w14:textId="77777777" w:rsidR="00523F75" w:rsidRDefault="00523F75" w:rsidP="00523F75">
            <w:pPr>
              <w:pStyle w:val="ListParagraph"/>
              <w:spacing w:before="60" w:after="60"/>
              <w:ind w:left="360"/>
              <w:contextualSpacing w:val="0"/>
              <w:rPr>
                <w:rFonts w:asciiTheme="minorHAnsi" w:hAnsiTheme="minorHAnsi" w:cstheme="minorHAnsi"/>
                <w:sz w:val="20"/>
                <w:szCs w:val="18"/>
              </w:rPr>
            </w:pPr>
            <w:r w:rsidRPr="00EA5E4C">
              <w:rPr>
                <w:rFonts w:asciiTheme="minorHAnsi" w:hAnsiTheme="minorHAnsi" w:cstheme="minorHAnsi"/>
                <w:b/>
                <w:sz w:val="20"/>
                <w:szCs w:val="18"/>
              </w:rPr>
              <w:fldChar w:fldCharType="begin">
                <w:ffData>
                  <w:name w:val="Text4"/>
                  <w:enabled/>
                  <w:calcOnExit w:val="0"/>
                  <w:textInput/>
                </w:ffData>
              </w:fldChar>
            </w:r>
            <w:r w:rsidRPr="00EA5E4C">
              <w:rPr>
                <w:rFonts w:asciiTheme="minorHAnsi" w:hAnsiTheme="minorHAnsi" w:cstheme="minorHAnsi"/>
                <w:b/>
                <w:sz w:val="20"/>
                <w:szCs w:val="18"/>
              </w:rPr>
              <w:instrText xml:space="preserve"> FORMTEXT </w:instrText>
            </w:r>
            <w:r w:rsidRPr="00EA5E4C">
              <w:rPr>
                <w:rFonts w:asciiTheme="minorHAnsi" w:hAnsiTheme="minorHAnsi" w:cstheme="minorHAnsi"/>
                <w:b/>
                <w:sz w:val="20"/>
                <w:szCs w:val="18"/>
              </w:rPr>
            </w:r>
            <w:r w:rsidRPr="00EA5E4C">
              <w:rPr>
                <w:rFonts w:asciiTheme="minorHAnsi" w:hAnsiTheme="minorHAnsi" w:cstheme="minorHAnsi"/>
                <w:b/>
                <w:sz w:val="20"/>
                <w:szCs w:val="18"/>
              </w:rPr>
              <w:fldChar w:fldCharType="separate"/>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sz w:val="20"/>
                <w:szCs w:val="18"/>
              </w:rPr>
              <w:fldChar w:fldCharType="end"/>
            </w:r>
          </w:p>
          <w:p w14:paraId="3991DA03" w14:textId="77777777" w:rsidR="00523F75" w:rsidRPr="00F3710F" w:rsidRDefault="00523F75" w:rsidP="00523F75">
            <w:pPr>
              <w:pStyle w:val="ListParagraph"/>
              <w:spacing w:before="60" w:after="60"/>
              <w:ind w:left="360"/>
              <w:contextualSpacing w:val="0"/>
              <w:rPr>
                <w:rFonts w:asciiTheme="minorHAnsi" w:hAnsiTheme="minorHAnsi" w:cstheme="minorHAnsi"/>
                <w:sz w:val="20"/>
                <w:szCs w:val="18"/>
              </w:rPr>
            </w:pPr>
          </w:p>
        </w:tc>
      </w:tr>
      <w:tr w:rsidR="008D05C8" w:rsidRPr="00AC2FD5" w14:paraId="58A9719F" w14:textId="77777777" w:rsidTr="00EA5E4C">
        <w:tc>
          <w:tcPr>
            <w:tcW w:w="10080" w:type="dxa"/>
            <w:gridSpan w:val="8"/>
            <w:tcBorders>
              <w:top w:val="dotted" w:sz="4" w:space="0" w:color="auto"/>
              <w:left w:val="nil"/>
              <w:bottom w:val="nil"/>
              <w:right w:val="nil"/>
            </w:tcBorders>
            <w:shd w:val="clear" w:color="auto" w:fill="auto"/>
          </w:tcPr>
          <w:p w14:paraId="6CE6431C" w14:textId="77777777" w:rsidR="008D05C8" w:rsidRPr="00AC2FD5" w:rsidRDefault="008D05C8" w:rsidP="00EE612F">
            <w:pPr>
              <w:spacing w:before="60" w:after="60"/>
              <w:rPr>
                <w:rFonts w:asciiTheme="minorHAnsi" w:hAnsiTheme="minorHAnsi" w:cstheme="minorHAnsi"/>
                <w:color w:val="702984" w:themeColor="text1"/>
                <w:sz w:val="10"/>
                <w:szCs w:val="8"/>
              </w:rPr>
            </w:pPr>
          </w:p>
        </w:tc>
      </w:tr>
      <w:tr w:rsidR="00B61957" w:rsidRPr="00F104B1" w14:paraId="6ED1E9A6" w14:textId="77777777" w:rsidTr="00EA5E4C">
        <w:tc>
          <w:tcPr>
            <w:tcW w:w="10080" w:type="dxa"/>
            <w:gridSpan w:val="8"/>
            <w:tcBorders>
              <w:top w:val="nil"/>
              <w:left w:val="nil"/>
              <w:bottom w:val="single" w:sz="12" w:space="0" w:color="00ACBF"/>
              <w:right w:val="nil"/>
            </w:tcBorders>
            <w:shd w:val="clear" w:color="auto" w:fill="1E798D"/>
          </w:tcPr>
          <w:p w14:paraId="7778C2B1" w14:textId="77777777" w:rsidR="00B61957" w:rsidRPr="00F104B1" w:rsidRDefault="00B61957" w:rsidP="00AE66E8">
            <w:pPr>
              <w:rPr>
                <w:rFonts w:asciiTheme="minorHAnsi" w:hAnsiTheme="minorHAnsi" w:cstheme="minorHAnsi"/>
                <w:b/>
                <w:color w:val="F2F2F2" w:themeColor="background1" w:themeShade="F2"/>
                <w:sz w:val="20"/>
                <w:szCs w:val="18"/>
              </w:rPr>
            </w:pPr>
            <w:r w:rsidRPr="00F104B1">
              <w:rPr>
                <w:rFonts w:asciiTheme="minorHAnsi" w:hAnsiTheme="minorHAnsi" w:cstheme="minorHAnsi"/>
                <w:b/>
                <w:color w:val="F2F2F2" w:themeColor="background1" w:themeShade="F2"/>
                <w:sz w:val="20"/>
                <w:szCs w:val="18"/>
              </w:rPr>
              <w:t xml:space="preserve">SECTION </w:t>
            </w:r>
            <w:r w:rsidR="00AE66E8" w:rsidRPr="00F104B1">
              <w:rPr>
                <w:rFonts w:asciiTheme="minorHAnsi" w:hAnsiTheme="minorHAnsi" w:cstheme="minorHAnsi"/>
                <w:b/>
                <w:color w:val="F2F2F2" w:themeColor="background1" w:themeShade="F2"/>
                <w:sz w:val="20"/>
                <w:szCs w:val="18"/>
              </w:rPr>
              <w:t>5</w:t>
            </w:r>
            <w:r w:rsidR="00114016" w:rsidRPr="00F104B1">
              <w:rPr>
                <w:rFonts w:asciiTheme="minorHAnsi" w:hAnsiTheme="minorHAnsi" w:cstheme="minorHAnsi"/>
                <w:b/>
                <w:color w:val="F2F2F2" w:themeColor="background1" w:themeShade="F2"/>
                <w:sz w:val="20"/>
                <w:szCs w:val="18"/>
              </w:rPr>
              <w:t xml:space="preserve"> – </w:t>
            </w:r>
            <w:r w:rsidR="00AA3157" w:rsidRPr="00F104B1">
              <w:rPr>
                <w:rFonts w:asciiTheme="minorHAnsi" w:hAnsiTheme="minorHAnsi" w:cstheme="minorHAnsi"/>
                <w:b/>
                <w:color w:val="F2F2F2" w:themeColor="background1" w:themeShade="F2"/>
                <w:sz w:val="20"/>
                <w:szCs w:val="18"/>
              </w:rPr>
              <w:t>M</w:t>
            </w:r>
            <w:r w:rsidRPr="00F104B1">
              <w:rPr>
                <w:rFonts w:asciiTheme="minorHAnsi" w:hAnsiTheme="minorHAnsi" w:cstheme="minorHAnsi"/>
                <w:b/>
                <w:color w:val="F2F2F2" w:themeColor="background1" w:themeShade="F2"/>
                <w:sz w:val="20"/>
                <w:szCs w:val="18"/>
              </w:rPr>
              <w:t>GH Local Principal Investigator Attestation</w:t>
            </w:r>
          </w:p>
        </w:tc>
      </w:tr>
      <w:tr w:rsidR="00E03DCB" w:rsidRPr="00AC2FD5" w14:paraId="0FD911C5" w14:textId="77777777" w:rsidTr="00EA5E4C">
        <w:tc>
          <w:tcPr>
            <w:tcW w:w="10080" w:type="dxa"/>
            <w:gridSpan w:val="8"/>
            <w:tcBorders>
              <w:top w:val="single" w:sz="12" w:space="0" w:color="00ACBF"/>
              <w:left w:val="nil"/>
              <w:bottom w:val="nil"/>
              <w:right w:val="nil"/>
            </w:tcBorders>
            <w:shd w:val="clear" w:color="auto" w:fill="auto"/>
          </w:tcPr>
          <w:p w14:paraId="05FD6E22" w14:textId="18ACC29B" w:rsidR="00D34691" w:rsidRDefault="00D34691" w:rsidP="00D34691">
            <w:pPr>
              <w:spacing w:before="60" w:after="60"/>
              <w:rPr>
                <w:rFonts w:asciiTheme="minorHAnsi" w:hAnsiTheme="minorHAnsi" w:cstheme="minorHAnsi"/>
                <w:sz w:val="20"/>
                <w:szCs w:val="18"/>
              </w:rPr>
            </w:pPr>
            <w:r w:rsidRPr="005A2CA1">
              <w:rPr>
                <w:rFonts w:asciiTheme="minorHAnsi" w:hAnsiTheme="minorHAnsi" w:cstheme="minorHAnsi"/>
                <w:sz w:val="20"/>
                <w:szCs w:val="18"/>
              </w:rPr>
              <w:t xml:space="preserve">This signature attests that </w:t>
            </w:r>
            <w:r>
              <w:rPr>
                <w:rFonts w:asciiTheme="minorHAnsi" w:hAnsiTheme="minorHAnsi" w:cstheme="minorHAnsi"/>
                <w:sz w:val="20"/>
                <w:szCs w:val="18"/>
              </w:rPr>
              <w:t>I as the</w:t>
            </w:r>
            <w:r w:rsidRPr="005A2CA1">
              <w:rPr>
                <w:rFonts w:asciiTheme="minorHAnsi" w:hAnsiTheme="minorHAnsi" w:cstheme="minorHAnsi"/>
                <w:sz w:val="20"/>
                <w:szCs w:val="18"/>
              </w:rPr>
              <w:t xml:space="preserve"> </w:t>
            </w:r>
            <w:r w:rsidRPr="005A2CA1">
              <w:rPr>
                <w:rFonts w:asciiTheme="minorHAnsi" w:hAnsiTheme="minorHAnsi" w:cstheme="minorHAnsi"/>
                <w:b/>
                <w:sz w:val="20"/>
                <w:szCs w:val="18"/>
              </w:rPr>
              <w:t>MGH Local Principal Investigator</w:t>
            </w:r>
            <w:r>
              <w:rPr>
                <w:rFonts w:asciiTheme="minorHAnsi" w:hAnsiTheme="minorHAnsi" w:cstheme="minorHAnsi"/>
                <w:sz w:val="20"/>
                <w:szCs w:val="18"/>
              </w:rPr>
              <w:t xml:space="preserve"> </w:t>
            </w:r>
            <w:r w:rsidR="00A61F4A">
              <w:rPr>
                <w:rFonts w:asciiTheme="minorHAnsi" w:hAnsiTheme="minorHAnsi" w:cstheme="minorHAnsi"/>
                <w:sz w:val="20"/>
                <w:szCs w:val="18"/>
              </w:rPr>
              <w:t xml:space="preserve">or </w:t>
            </w:r>
            <w:r w:rsidR="00A61F4A" w:rsidRPr="00A61F4A">
              <w:rPr>
                <w:rFonts w:asciiTheme="minorHAnsi" w:hAnsiTheme="minorHAnsi" w:cstheme="minorHAnsi"/>
                <w:b/>
                <w:sz w:val="20"/>
                <w:szCs w:val="18"/>
              </w:rPr>
              <w:t>Co-Investigator</w:t>
            </w:r>
            <w:r w:rsidR="00A61F4A">
              <w:rPr>
                <w:rFonts w:asciiTheme="minorHAnsi" w:hAnsiTheme="minorHAnsi" w:cstheme="minorHAnsi"/>
                <w:sz w:val="20"/>
                <w:szCs w:val="18"/>
              </w:rPr>
              <w:t xml:space="preserve"> </w:t>
            </w:r>
            <w:r>
              <w:rPr>
                <w:rFonts w:asciiTheme="minorHAnsi" w:hAnsiTheme="minorHAnsi" w:cstheme="minorHAnsi"/>
                <w:sz w:val="20"/>
                <w:szCs w:val="18"/>
              </w:rPr>
              <w:t>have</w:t>
            </w:r>
            <w:r w:rsidRPr="005A2CA1">
              <w:rPr>
                <w:rFonts w:asciiTheme="minorHAnsi" w:hAnsiTheme="minorHAnsi" w:cstheme="minorHAnsi"/>
                <w:sz w:val="20"/>
                <w:szCs w:val="18"/>
              </w:rPr>
              <w:t xml:space="preserve"> assessed </w:t>
            </w:r>
            <w:r w:rsidR="00A61F4A">
              <w:rPr>
                <w:rFonts w:asciiTheme="minorHAnsi" w:hAnsiTheme="minorHAnsi" w:cstheme="minorHAnsi"/>
                <w:sz w:val="20"/>
                <w:szCs w:val="18"/>
              </w:rPr>
              <w:t xml:space="preserve">the safety implications of the </w:t>
            </w:r>
            <w:r w:rsidR="001666BC">
              <w:rPr>
                <w:rFonts w:asciiTheme="minorHAnsi" w:hAnsiTheme="minorHAnsi" w:cstheme="minorHAnsi"/>
                <w:sz w:val="20"/>
                <w:szCs w:val="18"/>
              </w:rPr>
              <w:t>SAE/</w:t>
            </w:r>
            <w:r w:rsidR="00A61F4A">
              <w:rPr>
                <w:rFonts w:asciiTheme="minorHAnsi" w:hAnsiTheme="minorHAnsi" w:cstheme="minorHAnsi"/>
                <w:sz w:val="20"/>
                <w:szCs w:val="18"/>
              </w:rPr>
              <w:t>SUDAR</w:t>
            </w:r>
            <w:r>
              <w:rPr>
                <w:rFonts w:asciiTheme="minorHAnsi" w:hAnsiTheme="minorHAnsi" w:cstheme="minorHAnsi"/>
                <w:sz w:val="20"/>
                <w:szCs w:val="18"/>
              </w:rPr>
              <w:t xml:space="preserve">, </w:t>
            </w:r>
            <w:r w:rsidR="00554C4B">
              <w:rPr>
                <w:rFonts w:asciiTheme="minorHAnsi" w:hAnsiTheme="minorHAnsi" w:cstheme="minorHAnsi"/>
                <w:sz w:val="20"/>
                <w:szCs w:val="18"/>
              </w:rPr>
              <w:t>assessed the relationship of</w:t>
            </w:r>
            <w:r w:rsidR="00040B7C">
              <w:rPr>
                <w:rFonts w:asciiTheme="minorHAnsi" w:hAnsiTheme="minorHAnsi" w:cstheme="minorHAnsi"/>
                <w:sz w:val="20"/>
                <w:szCs w:val="18"/>
              </w:rPr>
              <w:t xml:space="preserve"> </w:t>
            </w:r>
            <w:r w:rsidR="00554C4B">
              <w:rPr>
                <w:rFonts w:asciiTheme="minorHAnsi" w:hAnsiTheme="minorHAnsi" w:cstheme="minorHAnsi"/>
                <w:sz w:val="20"/>
                <w:szCs w:val="18"/>
              </w:rPr>
              <w:t xml:space="preserve">the </w:t>
            </w:r>
            <w:r w:rsidR="001666BC">
              <w:rPr>
                <w:rFonts w:asciiTheme="minorHAnsi" w:hAnsiTheme="minorHAnsi" w:cstheme="minorHAnsi"/>
                <w:sz w:val="20"/>
                <w:szCs w:val="18"/>
              </w:rPr>
              <w:t>SAE/SUDAR</w:t>
            </w:r>
            <w:r w:rsidR="00554C4B">
              <w:rPr>
                <w:rFonts w:asciiTheme="minorHAnsi" w:hAnsiTheme="minorHAnsi" w:cstheme="minorHAnsi"/>
                <w:sz w:val="20"/>
                <w:szCs w:val="18"/>
              </w:rPr>
              <w:t xml:space="preserve"> to the study intervention, </w:t>
            </w:r>
            <w:r>
              <w:rPr>
                <w:rFonts w:asciiTheme="minorHAnsi" w:hAnsiTheme="minorHAnsi" w:cstheme="minorHAnsi"/>
                <w:sz w:val="20"/>
                <w:szCs w:val="18"/>
              </w:rPr>
              <w:t xml:space="preserve">and </w:t>
            </w:r>
            <w:r w:rsidR="00554C4B">
              <w:rPr>
                <w:rFonts w:asciiTheme="minorHAnsi" w:hAnsiTheme="minorHAnsi" w:cstheme="minorHAnsi"/>
                <w:sz w:val="20"/>
                <w:szCs w:val="18"/>
              </w:rPr>
              <w:t xml:space="preserve">the </w:t>
            </w:r>
            <w:r>
              <w:rPr>
                <w:rFonts w:asciiTheme="minorHAnsi" w:hAnsiTheme="minorHAnsi" w:cstheme="minorHAnsi"/>
                <w:sz w:val="20"/>
                <w:szCs w:val="18"/>
              </w:rPr>
              <w:t>impact on study procedures</w:t>
            </w:r>
            <w:r w:rsidRPr="005A2CA1">
              <w:rPr>
                <w:rFonts w:asciiTheme="minorHAnsi" w:hAnsiTheme="minorHAnsi" w:cstheme="minorHAnsi"/>
                <w:sz w:val="20"/>
                <w:szCs w:val="18"/>
              </w:rPr>
              <w:t xml:space="preserve">. Further, </w:t>
            </w:r>
            <w:r>
              <w:rPr>
                <w:rFonts w:asciiTheme="minorHAnsi" w:hAnsiTheme="minorHAnsi" w:cstheme="minorHAnsi"/>
                <w:sz w:val="20"/>
                <w:szCs w:val="18"/>
              </w:rPr>
              <w:t>I</w:t>
            </w:r>
            <w:r w:rsidRPr="005A2CA1">
              <w:rPr>
                <w:rFonts w:asciiTheme="minorHAnsi" w:hAnsiTheme="minorHAnsi" w:cstheme="minorHAnsi"/>
                <w:sz w:val="20"/>
                <w:szCs w:val="18"/>
              </w:rPr>
              <w:t xml:space="preserve"> will not implement any changes to, or deviations from the protocol without Research Ethics Board approval except to eliminate an immediate hazard to study participants or when changes involve only logistical or administrative aspects of the study.</w:t>
            </w:r>
            <w:r>
              <w:rPr>
                <w:rFonts w:asciiTheme="minorHAnsi" w:hAnsiTheme="minorHAnsi" w:cstheme="minorHAnsi"/>
                <w:sz w:val="20"/>
                <w:szCs w:val="18"/>
              </w:rPr>
              <w:t xml:space="preserve"> I</w:t>
            </w:r>
            <w:r w:rsidRPr="00B26EAB">
              <w:rPr>
                <w:rFonts w:asciiTheme="minorHAnsi" w:hAnsiTheme="minorHAnsi" w:cstheme="minorHAnsi"/>
                <w:sz w:val="20"/>
                <w:szCs w:val="18"/>
              </w:rPr>
              <w:t xml:space="preserve"> attest to the accuracy of this report</w:t>
            </w:r>
            <w:r>
              <w:rPr>
                <w:rFonts w:asciiTheme="minorHAnsi" w:hAnsiTheme="minorHAnsi" w:cstheme="minorHAnsi"/>
                <w:sz w:val="20"/>
                <w:szCs w:val="18"/>
              </w:rPr>
              <w:t>.</w:t>
            </w:r>
          </w:p>
          <w:p w14:paraId="6676C652" w14:textId="77777777" w:rsidR="00D34691" w:rsidRDefault="00D34691" w:rsidP="00D34691">
            <w:pPr>
              <w:spacing w:before="60" w:after="60"/>
              <w:rPr>
                <w:rFonts w:asciiTheme="minorHAnsi" w:hAnsiTheme="minorHAnsi" w:cstheme="minorHAnsi"/>
                <w:sz w:val="20"/>
                <w:szCs w:val="18"/>
              </w:rPr>
            </w:pPr>
            <w:r w:rsidRPr="005E7130">
              <w:rPr>
                <w:rFonts w:asciiTheme="minorHAnsi" w:hAnsiTheme="minorHAnsi" w:cstheme="minorHAnsi"/>
                <w:sz w:val="20"/>
                <w:szCs w:val="18"/>
              </w:rPr>
              <w:t xml:space="preserve">I warrant that this study will continue to be conducted in accordance with the Tri-Council Policy Statement Ethical Conduct for Research Involving Humans (TCPS), the Ontario Personal Health Information Protection Act (PHIPA) 2004, and other relevant laws, regulations or guidelines, </w:t>
            </w:r>
            <w:r>
              <w:rPr>
                <w:rFonts w:asciiTheme="minorHAnsi" w:hAnsiTheme="minorHAnsi" w:cstheme="minorHAnsi"/>
                <w:sz w:val="20"/>
                <w:szCs w:val="18"/>
              </w:rPr>
              <w:t>(</w:t>
            </w:r>
            <w:r w:rsidRPr="005E7130">
              <w:rPr>
                <w:rFonts w:asciiTheme="minorHAnsi" w:hAnsiTheme="minorHAnsi" w:cstheme="minorHAnsi"/>
                <w:sz w:val="20"/>
                <w:szCs w:val="18"/>
              </w:rPr>
              <w:t>e.</w:t>
            </w:r>
            <w:r>
              <w:rPr>
                <w:rFonts w:asciiTheme="minorHAnsi" w:hAnsiTheme="minorHAnsi" w:cstheme="minorHAnsi"/>
                <w:sz w:val="20"/>
                <w:szCs w:val="18"/>
              </w:rPr>
              <w:t>g.</w:t>
            </w:r>
            <w:r w:rsidRPr="005E7130">
              <w:rPr>
                <w:rFonts w:asciiTheme="minorHAnsi" w:hAnsiTheme="minorHAnsi" w:cstheme="minorHAnsi"/>
                <w:sz w:val="20"/>
                <w:szCs w:val="18"/>
              </w:rPr>
              <w:t>, Health Canada Part C, Division 5 of the Food and Drug Regulations, Part 4 of the Natural Health Products Regulations, Medical Devices Regulations, and IC</w:t>
            </w:r>
            <w:r>
              <w:rPr>
                <w:rFonts w:asciiTheme="minorHAnsi" w:hAnsiTheme="minorHAnsi" w:cstheme="minorHAnsi"/>
                <w:sz w:val="20"/>
                <w:szCs w:val="18"/>
              </w:rPr>
              <w:t>H/GCP Consolidated Guideline E6)</w:t>
            </w:r>
            <w:r w:rsidRPr="005E7130">
              <w:rPr>
                <w:rFonts w:asciiTheme="minorHAnsi" w:hAnsiTheme="minorHAnsi" w:cstheme="minorHAnsi"/>
                <w:sz w:val="20"/>
                <w:szCs w:val="18"/>
              </w:rPr>
              <w:t>.</w:t>
            </w:r>
          </w:p>
          <w:p w14:paraId="75A32BED" w14:textId="77777777" w:rsidR="00D34691" w:rsidRPr="00AC2FD5" w:rsidRDefault="00D34691" w:rsidP="00D34691">
            <w:pPr>
              <w:spacing w:before="60" w:after="60"/>
              <w:rPr>
                <w:rFonts w:asciiTheme="minorHAnsi" w:hAnsiTheme="minorHAnsi" w:cstheme="minorHAnsi"/>
                <w:sz w:val="20"/>
                <w:szCs w:val="18"/>
              </w:rPr>
            </w:pPr>
          </w:p>
        </w:tc>
      </w:tr>
      <w:tr w:rsidR="00E03DCB" w:rsidRPr="00AC2FD5" w14:paraId="1F25A988" w14:textId="77777777" w:rsidTr="00EA5E4C">
        <w:tc>
          <w:tcPr>
            <w:tcW w:w="3240" w:type="dxa"/>
            <w:gridSpan w:val="3"/>
            <w:tcBorders>
              <w:top w:val="nil"/>
              <w:left w:val="nil"/>
              <w:bottom w:val="single" w:sz="4" w:space="0" w:color="auto"/>
              <w:right w:val="nil"/>
            </w:tcBorders>
            <w:shd w:val="clear" w:color="auto" w:fill="auto"/>
          </w:tcPr>
          <w:p w14:paraId="158B70FC" w14:textId="77777777" w:rsidR="00C600BD" w:rsidRPr="00AC2FD5" w:rsidRDefault="00EA4986" w:rsidP="00C54AA2">
            <w:pPr>
              <w:spacing w:before="120" w:after="20"/>
              <w:rPr>
                <w:rFonts w:asciiTheme="minorHAnsi" w:hAnsiTheme="minorHAnsi" w:cstheme="minorHAnsi"/>
                <w:b/>
                <w:sz w:val="20"/>
                <w:szCs w:val="18"/>
              </w:rPr>
            </w:pPr>
            <w:r w:rsidRPr="00EA5E4C">
              <w:rPr>
                <w:rFonts w:asciiTheme="minorHAnsi" w:hAnsiTheme="minorHAnsi" w:cstheme="minorHAnsi"/>
                <w:b/>
                <w:sz w:val="20"/>
                <w:szCs w:val="18"/>
              </w:rPr>
              <w:fldChar w:fldCharType="begin">
                <w:ffData>
                  <w:name w:val="Text4"/>
                  <w:enabled/>
                  <w:calcOnExit w:val="0"/>
                  <w:textInput/>
                </w:ffData>
              </w:fldChar>
            </w:r>
            <w:r w:rsidRPr="00EA5E4C">
              <w:rPr>
                <w:rFonts w:asciiTheme="minorHAnsi" w:hAnsiTheme="minorHAnsi" w:cstheme="minorHAnsi"/>
                <w:b/>
                <w:sz w:val="20"/>
                <w:szCs w:val="18"/>
              </w:rPr>
              <w:instrText xml:space="preserve"> FORMTEXT </w:instrText>
            </w:r>
            <w:r w:rsidRPr="00EA5E4C">
              <w:rPr>
                <w:rFonts w:asciiTheme="minorHAnsi" w:hAnsiTheme="minorHAnsi" w:cstheme="minorHAnsi"/>
                <w:b/>
                <w:sz w:val="20"/>
                <w:szCs w:val="18"/>
              </w:rPr>
            </w:r>
            <w:r w:rsidRPr="00EA5E4C">
              <w:rPr>
                <w:rFonts w:asciiTheme="minorHAnsi" w:hAnsiTheme="minorHAnsi" w:cstheme="minorHAnsi"/>
                <w:b/>
                <w:sz w:val="20"/>
                <w:szCs w:val="18"/>
              </w:rPr>
              <w:fldChar w:fldCharType="separate"/>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sz w:val="20"/>
                <w:szCs w:val="18"/>
              </w:rPr>
              <w:fldChar w:fldCharType="end"/>
            </w:r>
          </w:p>
        </w:tc>
        <w:tc>
          <w:tcPr>
            <w:tcW w:w="360" w:type="dxa"/>
            <w:tcBorders>
              <w:top w:val="nil"/>
              <w:left w:val="nil"/>
              <w:bottom w:val="nil"/>
              <w:right w:val="nil"/>
            </w:tcBorders>
            <w:shd w:val="clear" w:color="auto" w:fill="auto"/>
          </w:tcPr>
          <w:p w14:paraId="217A32CA" w14:textId="77777777" w:rsidR="00C600BD" w:rsidRPr="00AC2FD5" w:rsidRDefault="00C600BD" w:rsidP="00C54AA2">
            <w:pPr>
              <w:spacing w:before="120" w:after="20"/>
              <w:rPr>
                <w:rFonts w:asciiTheme="minorHAnsi" w:hAnsiTheme="minorHAnsi" w:cstheme="minorHAnsi"/>
                <w:sz w:val="20"/>
                <w:szCs w:val="18"/>
              </w:rPr>
            </w:pPr>
          </w:p>
        </w:tc>
        <w:tc>
          <w:tcPr>
            <w:tcW w:w="3240" w:type="dxa"/>
            <w:tcBorders>
              <w:top w:val="nil"/>
              <w:left w:val="nil"/>
              <w:bottom w:val="single" w:sz="4" w:space="0" w:color="auto"/>
              <w:right w:val="nil"/>
            </w:tcBorders>
            <w:shd w:val="clear" w:color="auto" w:fill="auto"/>
          </w:tcPr>
          <w:p w14:paraId="67FB2E8C" w14:textId="77777777" w:rsidR="00C600BD" w:rsidRPr="00AC2FD5" w:rsidRDefault="00C600BD" w:rsidP="00C54AA2">
            <w:pPr>
              <w:spacing w:before="120" w:after="20"/>
              <w:rPr>
                <w:rFonts w:asciiTheme="minorHAnsi" w:hAnsiTheme="minorHAnsi" w:cstheme="minorHAnsi"/>
                <w:sz w:val="20"/>
                <w:szCs w:val="18"/>
              </w:rPr>
            </w:pPr>
          </w:p>
        </w:tc>
        <w:tc>
          <w:tcPr>
            <w:tcW w:w="360" w:type="dxa"/>
            <w:tcBorders>
              <w:top w:val="nil"/>
              <w:left w:val="nil"/>
              <w:bottom w:val="nil"/>
              <w:right w:val="nil"/>
            </w:tcBorders>
            <w:shd w:val="clear" w:color="auto" w:fill="auto"/>
          </w:tcPr>
          <w:p w14:paraId="2A358F6C" w14:textId="77777777" w:rsidR="00C600BD" w:rsidRPr="00AC2FD5" w:rsidRDefault="00C600BD" w:rsidP="00C54AA2">
            <w:pPr>
              <w:spacing w:before="120" w:after="20"/>
              <w:rPr>
                <w:rFonts w:asciiTheme="minorHAnsi" w:hAnsiTheme="minorHAnsi" w:cstheme="minorHAnsi"/>
                <w:sz w:val="20"/>
                <w:szCs w:val="18"/>
              </w:rPr>
            </w:pPr>
          </w:p>
        </w:tc>
        <w:tc>
          <w:tcPr>
            <w:tcW w:w="2880" w:type="dxa"/>
            <w:gridSpan w:val="2"/>
            <w:tcBorders>
              <w:top w:val="nil"/>
              <w:left w:val="nil"/>
              <w:bottom w:val="single" w:sz="4" w:space="0" w:color="auto"/>
              <w:right w:val="nil"/>
            </w:tcBorders>
            <w:shd w:val="clear" w:color="auto" w:fill="auto"/>
          </w:tcPr>
          <w:p w14:paraId="63CBDE8D" w14:textId="38B00373" w:rsidR="008D3C84" w:rsidRPr="00AC2FD5" w:rsidRDefault="00083174" w:rsidP="00C54AA2">
            <w:pPr>
              <w:spacing w:before="120" w:after="20"/>
              <w:rPr>
                <w:rFonts w:asciiTheme="minorHAnsi" w:hAnsiTheme="minorHAnsi" w:cstheme="minorHAnsi"/>
                <w:sz w:val="20"/>
                <w:szCs w:val="18"/>
              </w:rPr>
            </w:pPr>
            <w:r w:rsidRPr="00EA5E4C">
              <w:rPr>
                <w:rFonts w:asciiTheme="minorHAnsi" w:hAnsiTheme="minorHAnsi" w:cstheme="minorHAnsi"/>
                <w:b/>
                <w:sz w:val="20"/>
                <w:szCs w:val="18"/>
              </w:rPr>
              <w:fldChar w:fldCharType="begin">
                <w:ffData>
                  <w:name w:val="Text4"/>
                  <w:enabled/>
                  <w:calcOnExit w:val="0"/>
                  <w:textInput/>
                </w:ffData>
              </w:fldChar>
            </w:r>
            <w:r w:rsidRPr="00EA5E4C">
              <w:rPr>
                <w:rFonts w:asciiTheme="minorHAnsi" w:hAnsiTheme="minorHAnsi" w:cstheme="minorHAnsi"/>
                <w:b/>
                <w:sz w:val="20"/>
                <w:szCs w:val="18"/>
              </w:rPr>
              <w:instrText xml:space="preserve"> FORMTEXT </w:instrText>
            </w:r>
            <w:r w:rsidRPr="00EA5E4C">
              <w:rPr>
                <w:rFonts w:asciiTheme="minorHAnsi" w:hAnsiTheme="minorHAnsi" w:cstheme="minorHAnsi"/>
                <w:b/>
                <w:sz w:val="20"/>
                <w:szCs w:val="18"/>
              </w:rPr>
            </w:r>
            <w:r w:rsidRPr="00EA5E4C">
              <w:rPr>
                <w:rFonts w:asciiTheme="minorHAnsi" w:hAnsiTheme="minorHAnsi" w:cstheme="minorHAnsi"/>
                <w:b/>
                <w:sz w:val="20"/>
                <w:szCs w:val="18"/>
              </w:rPr>
              <w:fldChar w:fldCharType="separate"/>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noProof/>
                <w:sz w:val="20"/>
                <w:szCs w:val="18"/>
              </w:rPr>
              <w:t> </w:t>
            </w:r>
            <w:r w:rsidRPr="00EA5E4C">
              <w:rPr>
                <w:rFonts w:asciiTheme="minorHAnsi" w:hAnsiTheme="minorHAnsi" w:cstheme="minorHAnsi"/>
                <w:b/>
                <w:sz w:val="20"/>
                <w:szCs w:val="18"/>
              </w:rPr>
              <w:fldChar w:fldCharType="end"/>
            </w:r>
          </w:p>
        </w:tc>
      </w:tr>
      <w:tr w:rsidR="00E03DCB" w:rsidRPr="00A61F4A" w14:paraId="494690B2" w14:textId="77777777" w:rsidTr="00EA5E4C">
        <w:tc>
          <w:tcPr>
            <w:tcW w:w="3240" w:type="dxa"/>
            <w:gridSpan w:val="3"/>
            <w:tcBorders>
              <w:top w:val="single" w:sz="4" w:space="0" w:color="auto"/>
              <w:left w:val="nil"/>
              <w:bottom w:val="nil"/>
              <w:right w:val="nil"/>
            </w:tcBorders>
            <w:shd w:val="clear" w:color="auto" w:fill="auto"/>
          </w:tcPr>
          <w:p w14:paraId="02E585E0" w14:textId="77777777" w:rsidR="00C600BD" w:rsidRPr="00AC2FD5" w:rsidRDefault="00EA4986" w:rsidP="00915953">
            <w:pPr>
              <w:spacing w:before="60" w:after="60"/>
              <w:rPr>
                <w:rFonts w:asciiTheme="minorHAnsi" w:hAnsiTheme="minorHAnsi" w:cstheme="minorHAnsi"/>
                <w:sz w:val="20"/>
                <w:szCs w:val="18"/>
              </w:rPr>
            </w:pPr>
            <w:r>
              <w:rPr>
                <w:rFonts w:asciiTheme="minorHAnsi" w:hAnsiTheme="minorHAnsi" w:cstheme="minorHAnsi"/>
                <w:sz w:val="20"/>
                <w:szCs w:val="18"/>
              </w:rPr>
              <w:t>Type</w:t>
            </w:r>
            <w:r w:rsidR="00C600BD" w:rsidRPr="00AC2FD5">
              <w:rPr>
                <w:rFonts w:asciiTheme="minorHAnsi" w:hAnsiTheme="minorHAnsi" w:cstheme="minorHAnsi"/>
                <w:sz w:val="20"/>
                <w:szCs w:val="18"/>
              </w:rPr>
              <w:t xml:space="preserve"> Name</w:t>
            </w:r>
          </w:p>
        </w:tc>
        <w:tc>
          <w:tcPr>
            <w:tcW w:w="360" w:type="dxa"/>
            <w:tcBorders>
              <w:top w:val="nil"/>
              <w:left w:val="nil"/>
              <w:bottom w:val="nil"/>
              <w:right w:val="nil"/>
            </w:tcBorders>
            <w:shd w:val="clear" w:color="auto" w:fill="auto"/>
          </w:tcPr>
          <w:p w14:paraId="3A4D9015" w14:textId="77777777" w:rsidR="00C600BD" w:rsidRPr="00AC2FD5" w:rsidRDefault="00C600BD" w:rsidP="00915953">
            <w:pPr>
              <w:spacing w:before="60" w:after="60"/>
              <w:rPr>
                <w:rFonts w:asciiTheme="minorHAnsi" w:hAnsiTheme="minorHAnsi" w:cstheme="minorHAnsi"/>
                <w:sz w:val="20"/>
                <w:szCs w:val="18"/>
              </w:rPr>
            </w:pPr>
          </w:p>
        </w:tc>
        <w:tc>
          <w:tcPr>
            <w:tcW w:w="3240" w:type="dxa"/>
            <w:tcBorders>
              <w:top w:val="single" w:sz="4" w:space="0" w:color="auto"/>
              <w:left w:val="nil"/>
              <w:bottom w:val="nil"/>
              <w:right w:val="nil"/>
            </w:tcBorders>
            <w:shd w:val="clear" w:color="auto" w:fill="auto"/>
          </w:tcPr>
          <w:p w14:paraId="4C9D47D4" w14:textId="77777777" w:rsidR="00C600BD" w:rsidRPr="00AC2FD5" w:rsidRDefault="00C600BD"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Signature</w:t>
            </w:r>
          </w:p>
        </w:tc>
        <w:tc>
          <w:tcPr>
            <w:tcW w:w="360" w:type="dxa"/>
            <w:tcBorders>
              <w:top w:val="nil"/>
              <w:left w:val="nil"/>
              <w:bottom w:val="nil"/>
              <w:right w:val="nil"/>
            </w:tcBorders>
            <w:shd w:val="clear" w:color="auto" w:fill="auto"/>
          </w:tcPr>
          <w:p w14:paraId="48D96476" w14:textId="77777777" w:rsidR="00C600BD" w:rsidRPr="00AC2FD5" w:rsidRDefault="00C600BD" w:rsidP="00915953">
            <w:pPr>
              <w:spacing w:before="60" w:after="60"/>
              <w:rPr>
                <w:rFonts w:asciiTheme="minorHAnsi" w:hAnsiTheme="minorHAnsi" w:cstheme="minorHAnsi"/>
                <w:sz w:val="20"/>
                <w:szCs w:val="18"/>
              </w:rPr>
            </w:pPr>
          </w:p>
        </w:tc>
        <w:tc>
          <w:tcPr>
            <w:tcW w:w="2880" w:type="dxa"/>
            <w:gridSpan w:val="2"/>
            <w:tcBorders>
              <w:top w:val="single" w:sz="4" w:space="0" w:color="auto"/>
              <w:left w:val="nil"/>
              <w:bottom w:val="nil"/>
              <w:right w:val="nil"/>
            </w:tcBorders>
            <w:shd w:val="clear" w:color="auto" w:fill="auto"/>
          </w:tcPr>
          <w:p w14:paraId="56EFD18A" w14:textId="77777777" w:rsidR="00C600BD" w:rsidRPr="00AC2FD5" w:rsidRDefault="00C600BD" w:rsidP="008D3C84">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Date </w:t>
            </w:r>
          </w:p>
        </w:tc>
      </w:tr>
    </w:tbl>
    <w:p w14:paraId="3329D648" w14:textId="77777777" w:rsidR="0024065A" w:rsidRPr="00AC2FD5" w:rsidRDefault="0024065A" w:rsidP="008E29CD">
      <w:pPr>
        <w:rPr>
          <w:rFonts w:asciiTheme="minorHAnsi" w:hAnsiTheme="minorHAnsi" w:cstheme="minorHAnsi"/>
          <w:sz w:val="20"/>
          <w:szCs w:val="18"/>
        </w:rPr>
      </w:pPr>
    </w:p>
    <w:p w14:paraId="670E44EC" w14:textId="77777777" w:rsidR="0094241F" w:rsidRPr="007B5713" w:rsidRDefault="007B5713" w:rsidP="007B5713">
      <w:pPr>
        <w:shd w:val="clear" w:color="auto" w:fill="EADEEC" w:themeFill="accent3" w:themeFillTint="33"/>
        <w:spacing w:after="60"/>
        <w:rPr>
          <w:rFonts w:asciiTheme="minorHAnsi" w:hAnsiTheme="minorHAnsi" w:cstheme="minorHAnsi"/>
          <w:b/>
          <w:sz w:val="20"/>
          <w:szCs w:val="20"/>
        </w:rPr>
      </w:pPr>
      <w:r w:rsidRPr="007B5713">
        <w:rPr>
          <w:rFonts w:asciiTheme="minorHAnsi" w:hAnsiTheme="minorHAnsi" w:cstheme="minorHAnsi"/>
          <w:b/>
          <w:sz w:val="20"/>
          <w:szCs w:val="20"/>
        </w:rPr>
        <w:t>SUBMISSION INSTRUCTIONS</w:t>
      </w:r>
    </w:p>
    <w:p w14:paraId="2976F77D" w14:textId="77777777" w:rsidR="00924E23" w:rsidRPr="007B5713" w:rsidRDefault="00222B30" w:rsidP="007B5713">
      <w:pPr>
        <w:spacing w:after="60"/>
        <w:rPr>
          <w:rStyle w:val="Hyperlink"/>
          <w:rFonts w:asciiTheme="minorHAnsi" w:eastAsia="Meiryo UI" w:hAnsiTheme="minorHAnsi" w:cstheme="minorHAnsi"/>
          <w:b/>
          <w:bCs/>
          <w:color w:val="702984" w:themeColor="accent4"/>
          <w:sz w:val="22"/>
          <w:szCs w:val="18"/>
          <w:u w:val="none"/>
          <w:lang w:eastAsia="zh-CN"/>
        </w:rPr>
      </w:pPr>
      <w:r w:rsidRPr="00962355">
        <w:rPr>
          <w:rFonts w:asciiTheme="minorHAnsi" w:hAnsiTheme="minorHAnsi" w:cstheme="minorHAnsi"/>
          <w:b/>
          <w:sz w:val="20"/>
          <w:szCs w:val="18"/>
        </w:rPr>
        <w:t>One (1)</w:t>
      </w:r>
      <w:r w:rsidRPr="00962355">
        <w:rPr>
          <w:rFonts w:asciiTheme="minorHAnsi" w:hAnsiTheme="minorHAnsi" w:cstheme="minorHAnsi"/>
          <w:sz w:val="20"/>
          <w:szCs w:val="18"/>
        </w:rPr>
        <w:t xml:space="preserve"> electronic copy of </w:t>
      </w:r>
      <w:r w:rsidR="00F3710F">
        <w:rPr>
          <w:rFonts w:asciiTheme="minorHAnsi" w:hAnsiTheme="minorHAnsi" w:cstheme="minorHAnsi"/>
          <w:sz w:val="20"/>
          <w:szCs w:val="18"/>
        </w:rPr>
        <w:t>all SAE reports and correspondence to the sponsor signed by the local investigator must accompany this form</w:t>
      </w:r>
      <w:r w:rsidRPr="00962355">
        <w:rPr>
          <w:rFonts w:asciiTheme="minorHAnsi" w:hAnsiTheme="minorHAnsi" w:cstheme="minorHAnsi"/>
          <w:sz w:val="20"/>
          <w:szCs w:val="18"/>
        </w:rPr>
        <w:t xml:space="preserve">, including this signed and dated </w:t>
      </w:r>
      <w:r w:rsidR="00CC5D42" w:rsidRPr="00962355">
        <w:rPr>
          <w:rFonts w:asciiTheme="minorHAnsi" w:hAnsiTheme="minorHAnsi" w:cstheme="minorHAnsi"/>
          <w:sz w:val="20"/>
          <w:szCs w:val="18"/>
        </w:rPr>
        <w:t>form</w:t>
      </w:r>
      <w:r w:rsidR="008D3C84">
        <w:rPr>
          <w:rFonts w:asciiTheme="minorHAnsi" w:hAnsiTheme="minorHAnsi" w:cstheme="minorHAnsi"/>
          <w:sz w:val="20"/>
          <w:szCs w:val="18"/>
        </w:rPr>
        <w:t>.</w:t>
      </w:r>
      <w:r w:rsidR="007B5713">
        <w:rPr>
          <w:rFonts w:asciiTheme="minorHAnsi" w:hAnsiTheme="minorHAnsi" w:cstheme="minorHAnsi"/>
          <w:sz w:val="20"/>
          <w:szCs w:val="18"/>
        </w:rPr>
        <w:t xml:space="preserve"> Submit by email to: </w:t>
      </w:r>
      <w:hyperlink r:id="rId12" w:history="1">
        <w:r w:rsidR="009424A2" w:rsidRPr="009424A2">
          <w:rPr>
            <w:rStyle w:val="Hyperlink"/>
            <w:rFonts w:asciiTheme="minorHAnsi" w:hAnsiTheme="minorHAnsi" w:cstheme="minorHAnsi"/>
            <w:sz w:val="20"/>
          </w:rPr>
          <w:t>ResearchEthicsBoard@tehn.ca</w:t>
        </w:r>
      </w:hyperlink>
      <w:r w:rsidR="007B5713">
        <w:t>.</w:t>
      </w:r>
    </w:p>
    <w:p w14:paraId="54014383" w14:textId="77777777" w:rsidR="00677B67" w:rsidRDefault="00677B67" w:rsidP="00CC5D42">
      <w:pPr>
        <w:spacing w:after="60"/>
        <w:rPr>
          <w:rFonts w:asciiTheme="minorHAnsi" w:eastAsia="Meiryo UI" w:hAnsiTheme="minorHAnsi" w:cstheme="minorHAnsi"/>
          <w:b/>
          <w:bCs/>
          <w:color w:val="702984" w:themeColor="accent4"/>
          <w:sz w:val="22"/>
          <w:szCs w:val="18"/>
          <w:lang w:eastAsia="zh-CN"/>
        </w:rPr>
      </w:pPr>
    </w:p>
    <w:p w14:paraId="4F87CEE8" w14:textId="77777777" w:rsidR="00CC5D42" w:rsidRDefault="00CC5D42" w:rsidP="00CC5D42">
      <w:pPr>
        <w:spacing w:after="60"/>
        <w:rPr>
          <w:rFonts w:asciiTheme="minorHAnsi" w:eastAsia="Meiryo UI" w:hAnsiTheme="minorHAnsi" w:cstheme="minorHAnsi"/>
          <w:b/>
          <w:bCs/>
          <w:color w:val="702984" w:themeColor="accent4"/>
          <w:sz w:val="22"/>
          <w:szCs w:val="18"/>
          <w:lang w:eastAsia="zh-CN"/>
        </w:rPr>
      </w:pPr>
      <w:r>
        <w:rPr>
          <w:rFonts w:asciiTheme="minorHAnsi" w:eastAsia="Meiryo UI" w:hAnsiTheme="minorHAnsi" w:cstheme="minorHAnsi"/>
          <w:b/>
          <w:bCs/>
          <w:color w:val="702984" w:themeColor="accent4"/>
          <w:sz w:val="22"/>
          <w:szCs w:val="18"/>
          <w:lang w:eastAsia="zh-CN"/>
        </w:rPr>
        <w:t xml:space="preserve">Appendix </w:t>
      </w:r>
      <w:r w:rsidR="00962355">
        <w:rPr>
          <w:rFonts w:asciiTheme="minorHAnsi" w:eastAsia="Meiryo UI" w:hAnsiTheme="minorHAnsi" w:cstheme="minorHAnsi"/>
          <w:b/>
          <w:bCs/>
          <w:color w:val="702984" w:themeColor="accent4"/>
          <w:sz w:val="22"/>
          <w:szCs w:val="18"/>
          <w:lang w:eastAsia="zh-CN"/>
        </w:rPr>
        <w:t>A</w:t>
      </w:r>
      <w:r w:rsidRPr="00AC2FD5">
        <w:rPr>
          <w:rFonts w:asciiTheme="minorHAnsi" w:eastAsia="Meiryo UI" w:hAnsiTheme="minorHAnsi" w:cstheme="minorHAnsi"/>
          <w:b/>
          <w:bCs/>
          <w:color w:val="702984" w:themeColor="accent4"/>
          <w:sz w:val="22"/>
          <w:szCs w:val="18"/>
          <w:lang w:eastAsia="zh-CN"/>
        </w:rPr>
        <w:t>:</w:t>
      </w:r>
    </w:p>
    <w:p w14:paraId="28197DB6" w14:textId="7DC66BA8" w:rsidR="00CC5D42" w:rsidRDefault="00CC5D42" w:rsidP="00CC5D42">
      <w:pPr>
        <w:rPr>
          <w:rFonts w:asciiTheme="minorHAnsi" w:hAnsiTheme="minorHAnsi" w:cstheme="minorHAnsi"/>
          <w:sz w:val="20"/>
          <w:szCs w:val="18"/>
        </w:rPr>
      </w:pPr>
      <w:r w:rsidRPr="00040E50">
        <w:rPr>
          <w:rFonts w:asciiTheme="minorHAnsi" w:hAnsiTheme="minorHAnsi" w:cstheme="minorHAnsi"/>
          <w:sz w:val="20"/>
          <w:szCs w:val="18"/>
        </w:rPr>
        <w:t>For</w:t>
      </w:r>
      <w:r>
        <w:rPr>
          <w:rFonts w:asciiTheme="minorHAnsi" w:hAnsiTheme="minorHAnsi" w:cstheme="minorHAnsi"/>
          <w:sz w:val="20"/>
          <w:szCs w:val="18"/>
        </w:rPr>
        <w:t xml:space="preserve"> study amendment changes please use the </w:t>
      </w:r>
      <w:r w:rsidRPr="002661B0">
        <w:rPr>
          <w:rFonts w:asciiTheme="minorHAnsi" w:hAnsiTheme="minorHAnsi" w:cstheme="minorHAnsi"/>
          <w:i/>
          <w:sz w:val="20"/>
          <w:szCs w:val="18"/>
        </w:rPr>
        <w:t>Research Amendment Form</w:t>
      </w:r>
      <w:r>
        <w:rPr>
          <w:rFonts w:asciiTheme="minorHAnsi" w:hAnsiTheme="minorHAnsi" w:cstheme="minorHAnsi"/>
          <w:sz w:val="20"/>
          <w:szCs w:val="18"/>
        </w:rPr>
        <w:t xml:space="preserve"> </w:t>
      </w:r>
      <w:r w:rsidR="002661B0">
        <w:rPr>
          <w:rFonts w:asciiTheme="minorHAnsi" w:hAnsiTheme="minorHAnsi" w:cstheme="minorHAnsi"/>
          <w:sz w:val="20"/>
          <w:szCs w:val="18"/>
        </w:rPr>
        <w:t>(a</w:t>
      </w:r>
      <w:r w:rsidR="002661B0" w:rsidRPr="002661B0">
        <w:rPr>
          <w:rFonts w:asciiTheme="minorHAnsi" w:hAnsiTheme="minorHAnsi" w:cstheme="minorHAnsi"/>
          <w:sz w:val="20"/>
          <w:szCs w:val="18"/>
        </w:rPr>
        <w:t xml:space="preserve">vailable at </w:t>
      </w:r>
      <w:hyperlink r:id="rId13" w:history="1">
        <w:r w:rsidR="002661B0" w:rsidRPr="00320BC7">
          <w:rPr>
            <w:rStyle w:val="Hyperlink"/>
            <w:rFonts w:asciiTheme="minorHAnsi" w:hAnsiTheme="minorHAnsi" w:cstheme="minorHAnsi"/>
            <w:sz w:val="20"/>
            <w:szCs w:val="18"/>
          </w:rPr>
          <w:t>https://www.tehn.ca/education-research/research/research-ethics-board-reb/research-ethics-board-reb-forms</w:t>
        </w:r>
      </w:hyperlink>
      <w:r w:rsidR="002661B0">
        <w:rPr>
          <w:rFonts w:asciiTheme="minorHAnsi" w:hAnsiTheme="minorHAnsi" w:cstheme="minorHAnsi"/>
          <w:sz w:val="20"/>
          <w:szCs w:val="18"/>
        </w:rPr>
        <w:t xml:space="preserve">). </w:t>
      </w:r>
    </w:p>
    <w:p w14:paraId="74F88A60" w14:textId="77777777" w:rsidR="002346A7" w:rsidRPr="002F4F47" w:rsidRDefault="002346A7" w:rsidP="002F4F47"/>
    <w:sectPr w:rsidR="002346A7" w:rsidRPr="002F4F47" w:rsidSect="000E3B6B">
      <w:footerReference w:type="default" r:id="rId14"/>
      <w:pgSz w:w="12240" w:h="15840"/>
      <w:pgMar w:top="2340" w:right="1080" w:bottom="864" w:left="1080" w:header="720" w:footer="30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F37F8" w14:textId="77777777" w:rsidR="00AB4426" w:rsidRDefault="00AB4426">
      <w:r>
        <w:separator/>
      </w:r>
    </w:p>
  </w:endnote>
  <w:endnote w:type="continuationSeparator" w:id="0">
    <w:p w14:paraId="04EA61B8" w14:textId="77777777" w:rsidR="00AB4426" w:rsidRDefault="00AB4426">
      <w:r>
        <w:continuationSeparator/>
      </w:r>
    </w:p>
  </w:endnote>
  <w:endnote w:type="continuationNotice" w:id="1">
    <w:p w14:paraId="3762D6BB" w14:textId="77777777" w:rsidR="00AB4426" w:rsidRDefault="00AB4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eiryo UI">
    <w:altName w:val="MS UI Gothic"/>
    <w:charset w:val="80"/>
    <w:family w:val="swiss"/>
    <w:pitch w:val="variable"/>
    <w:sig w:usb0="E00002FF" w:usb1="6AC7FFFF" w:usb2="08000012" w:usb3="00000000" w:csb0="0002009F" w:csb1="00000000"/>
  </w:font>
  <w:font w:name="Kalinga">
    <w:altName w:val="Bahnschrift Ligh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466A" w14:textId="0ACB2D01" w:rsidR="00FD1880" w:rsidRPr="000E3B6B" w:rsidRDefault="00FD1880" w:rsidP="00F66172">
    <w:pPr>
      <w:pStyle w:val="Footer"/>
      <w:tabs>
        <w:tab w:val="clear" w:pos="8640"/>
        <w:tab w:val="right" w:pos="9360"/>
      </w:tabs>
      <w:ind w:right="-496"/>
      <w:rPr>
        <w:rFonts w:asciiTheme="minorHAnsi" w:hAnsiTheme="minorHAnsi" w:cstheme="minorHAnsi"/>
        <w:sz w:val="16"/>
        <w:szCs w:val="18"/>
      </w:rPr>
    </w:pPr>
    <w:r w:rsidRPr="000E3B6B">
      <w:rPr>
        <w:rFonts w:asciiTheme="minorHAnsi" w:hAnsiTheme="minorHAnsi" w:cstheme="minorHAnsi"/>
        <w:sz w:val="16"/>
        <w:szCs w:val="18"/>
      </w:rPr>
      <w:t>V</w:t>
    </w:r>
    <w:r w:rsidR="00C77E2D" w:rsidRPr="000E3B6B">
      <w:rPr>
        <w:rFonts w:asciiTheme="minorHAnsi" w:hAnsiTheme="minorHAnsi" w:cstheme="minorHAnsi"/>
        <w:sz w:val="16"/>
        <w:szCs w:val="18"/>
      </w:rPr>
      <w:t xml:space="preserve">ersion: </w:t>
    </w:r>
    <w:r w:rsidR="009972B2">
      <w:rPr>
        <w:rFonts w:asciiTheme="minorHAnsi" w:hAnsiTheme="minorHAnsi" w:cstheme="minorHAnsi"/>
        <w:sz w:val="16"/>
        <w:szCs w:val="18"/>
      </w:rPr>
      <w:t>2022 September</w:t>
    </w:r>
    <w:r w:rsidRPr="000E3B6B">
      <w:rPr>
        <w:rFonts w:asciiTheme="minorHAnsi" w:hAnsiTheme="minorHAnsi" w:cstheme="minorHAnsi"/>
        <w:sz w:val="16"/>
        <w:szCs w:val="18"/>
      </w:rPr>
      <w:tab/>
      <w:t xml:space="preserve"> </w:t>
    </w:r>
    <w:r w:rsidRPr="000E3B6B">
      <w:rPr>
        <w:rFonts w:asciiTheme="minorHAnsi" w:hAnsiTheme="minorHAnsi" w:cstheme="minorHAnsi"/>
        <w:sz w:val="16"/>
        <w:szCs w:val="18"/>
      </w:rPr>
      <w:tab/>
      <w:t xml:space="preserve"> Page </w:t>
    </w:r>
    <w:r w:rsidR="0048555F" w:rsidRPr="000E3B6B">
      <w:rPr>
        <w:rFonts w:asciiTheme="minorHAnsi" w:hAnsiTheme="minorHAnsi" w:cstheme="minorHAnsi"/>
        <w:sz w:val="16"/>
        <w:szCs w:val="18"/>
      </w:rPr>
      <w:fldChar w:fldCharType="begin"/>
    </w:r>
    <w:r w:rsidR="0048555F" w:rsidRPr="000E3B6B">
      <w:rPr>
        <w:rFonts w:asciiTheme="minorHAnsi" w:hAnsiTheme="minorHAnsi" w:cstheme="minorHAnsi"/>
        <w:sz w:val="16"/>
        <w:szCs w:val="18"/>
      </w:rPr>
      <w:instrText xml:space="preserve"> PAGE   \* MERGEFORMAT </w:instrText>
    </w:r>
    <w:r w:rsidR="0048555F" w:rsidRPr="000E3B6B">
      <w:rPr>
        <w:rFonts w:asciiTheme="minorHAnsi" w:hAnsiTheme="minorHAnsi" w:cstheme="minorHAnsi"/>
        <w:sz w:val="16"/>
        <w:szCs w:val="18"/>
      </w:rPr>
      <w:fldChar w:fldCharType="separate"/>
    </w:r>
    <w:r w:rsidR="009972B2">
      <w:rPr>
        <w:rFonts w:asciiTheme="minorHAnsi" w:hAnsiTheme="minorHAnsi" w:cstheme="minorHAnsi"/>
        <w:noProof/>
        <w:sz w:val="16"/>
        <w:szCs w:val="18"/>
      </w:rPr>
      <w:t>2</w:t>
    </w:r>
    <w:r w:rsidR="0048555F" w:rsidRPr="000E3B6B">
      <w:rPr>
        <w:rFonts w:asciiTheme="minorHAnsi" w:hAnsiTheme="minorHAnsi" w:cstheme="minorHAnsi"/>
        <w:sz w:val="16"/>
        <w:szCs w:val="18"/>
      </w:rPr>
      <w:fldChar w:fldCharType="end"/>
    </w:r>
    <w:r w:rsidRPr="000E3B6B">
      <w:rPr>
        <w:rFonts w:asciiTheme="minorHAnsi" w:hAnsiTheme="minorHAnsi" w:cstheme="minorHAnsi"/>
        <w:sz w:val="16"/>
        <w:szCs w:val="18"/>
      </w:rPr>
      <w:t xml:space="preserve"> of </w:t>
    </w:r>
    <w:r w:rsidR="0048555F" w:rsidRPr="000E3B6B">
      <w:rPr>
        <w:rFonts w:asciiTheme="minorHAnsi" w:hAnsiTheme="minorHAnsi" w:cstheme="minorHAnsi"/>
        <w:sz w:val="16"/>
        <w:szCs w:val="18"/>
      </w:rPr>
      <w:fldChar w:fldCharType="begin"/>
    </w:r>
    <w:r w:rsidR="0048555F" w:rsidRPr="000E3B6B">
      <w:rPr>
        <w:rFonts w:asciiTheme="minorHAnsi" w:hAnsiTheme="minorHAnsi" w:cstheme="minorHAnsi"/>
        <w:sz w:val="16"/>
        <w:szCs w:val="18"/>
      </w:rPr>
      <w:instrText xml:space="preserve"> SECTIONPAGES   \* MERGEFORMAT </w:instrText>
    </w:r>
    <w:r w:rsidR="0048555F" w:rsidRPr="000E3B6B">
      <w:rPr>
        <w:rFonts w:asciiTheme="minorHAnsi" w:hAnsiTheme="minorHAnsi" w:cstheme="minorHAnsi"/>
        <w:sz w:val="16"/>
        <w:szCs w:val="18"/>
      </w:rPr>
      <w:fldChar w:fldCharType="separate"/>
    </w:r>
    <w:r w:rsidR="009972B2">
      <w:rPr>
        <w:rFonts w:asciiTheme="minorHAnsi" w:hAnsiTheme="minorHAnsi" w:cstheme="minorHAnsi"/>
        <w:noProof/>
        <w:sz w:val="16"/>
        <w:szCs w:val="18"/>
      </w:rPr>
      <w:t>2</w:t>
    </w:r>
    <w:r w:rsidR="0048555F" w:rsidRPr="000E3B6B">
      <w:rPr>
        <w:rFonts w:asciiTheme="minorHAnsi" w:hAnsiTheme="minorHAnsi" w:cstheme="minorHAnsi"/>
        <w:sz w:val="16"/>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5F936" w14:textId="48676657" w:rsidR="00EA4986" w:rsidRPr="006708A3" w:rsidRDefault="00EA4986" w:rsidP="00F66172">
    <w:pPr>
      <w:pStyle w:val="Footer"/>
      <w:tabs>
        <w:tab w:val="clear" w:pos="8640"/>
        <w:tab w:val="right" w:pos="9360"/>
      </w:tabs>
      <w:ind w:right="-496"/>
      <w:rPr>
        <w:rFonts w:ascii="Kalinga" w:hAnsi="Kalinga" w:cs="Kalinga"/>
        <w:sz w:val="14"/>
        <w:szCs w:val="18"/>
      </w:rPr>
    </w:pPr>
    <w:r w:rsidRPr="006708A3">
      <w:rPr>
        <w:rFonts w:ascii="Kalinga" w:hAnsi="Kalinga" w:cs="Kalinga"/>
        <w:sz w:val="14"/>
        <w:szCs w:val="18"/>
      </w:rPr>
      <w:t>V</w:t>
    </w:r>
    <w:r>
      <w:rPr>
        <w:rFonts w:ascii="Kalinga" w:hAnsi="Kalinga" w:cs="Kalinga"/>
        <w:sz w:val="14"/>
        <w:szCs w:val="18"/>
      </w:rPr>
      <w:t xml:space="preserve">ersion: </w:t>
    </w:r>
    <w:r w:rsidR="002661B0">
      <w:rPr>
        <w:rFonts w:ascii="Kalinga" w:hAnsi="Kalinga" w:cs="Kalinga"/>
        <w:sz w:val="14"/>
        <w:szCs w:val="18"/>
      </w:rPr>
      <w:t>2022 September</w:t>
    </w:r>
    <w:r w:rsidRPr="006708A3">
      <w:rPr>
        <w:rFonts w:ascii="Kalinga" w:hAnsi="Kalinga" w:cs="Kalinga"/>
        <w:sz w:val="14"/>
        <w:szCs w:val="18"/>
      </w:rPr>
      <w:tab/>
      <w:t xml:space="preserve"> </w:t>
    </w:r>
    <w:r w:rsidRPr="006708A3">
      <w:rPr>
        <w:rFonts w:ascii="Kalinga" w:hAnsi="Kalinga" w:cs="Kalinga"/>
        <w:sz w:val="14"/>
        <w:szCs w:val="18"/>
      </w:rPr>
      <w:tab/>
      <w:t xml:space="preserve"> Page </w:t>
    </w:r>
    <w:r>
      <w:rPr>
        <w:rFonts w:ascii="Kalinga" w:hAnsi="Kalinga" w:cs="Kalinga"/>
        <w:sz w:val="14"/>
        <w:szCs w:val="18"/>
      </w:rPr>
      <w:fldChar w:fldCharType="begin"/>
    </w:r>
    <w:r>
      <w:rPr>
        <w:rFonts w:ascii="Kalinga" w:hAnsi="Kalinga" w:cs="Kalinga"/>
        <w:sz w:val="14"/>
        <w:szCs w:val="18"/>
      </w:rPr>
      <w:instrText xml:space="preserve"> PAGE   \* MERGEFORMAT </w:instrText>
    </w:r>
    <w:r>
      <w:rPr>
        <w:rFonts w:ascii="Kalinga" w:hAnsi="Kalinga" w:cs="Kalinga"/>
        <w:sz w:val="14"/>
        <w:szCs w:val="18"/>
      </w:rPr>
      <w:fldChar w:fldCharType="separate"/>
    </w:r>
    <w:r w:rsidR="009972B2">
      <w:rPr>
        <w:rFonts w:ascii="Kalinga" w:hAnsi="Kalinga" w:cs="Kalinga"/>
        <w:noProof/>
        <w:sz w:val="14"/>
        <w:szCs w:val="18"/>
      </w:rPr>
      <w:t>1</w:t>
    </w:r>
    <w:r>
      <w:rPr>
        <w:rFonts w:ascii="Kalinga" w:hAnsi="Kalinga" w:cs="Kalinga"/>
        <w:sz w:val="14"/>
        <w:szCs w:val="18"/>
      </w:rPr>
      <w:fldChar w:fldCharType="end"/>
    </w:r>
    <w:r w:rsidRPr="006708A3">
      <w:rPr>
        <w:rFonts w:ascii="Kalinga" w:hAnsi="Kalinga" w:cs="Kalinga"/>
        <w:sz w:val="14"/>
        <w:szCs w:val="18"/>
      </w:rPr>
      <w:t xml:space="preserve"> of </w:t>
    </w:r>
    <w:r>
      <w:rPr>
        <w:rFonts w:ascii="Kalinga" w:hAnsi="Kalinga" w:cs="Kalinga"/>
        <w:sz w:val="14"/>
        <w:szCs w:val="18"/>
      </w:rPr>
      <w:fldChar w:fldCharType="begin"/>
    </w:r>
    <w:r>
      <w:rPr>
        <w:rFonts w:ascii="Kalinga" w:hAnsi="Kalinga" w:cs="Kalinga"/>
        <w:sz w:val="14"/>
        <w:szCs w:val="18"/>
      </w:rPr>
      <w:instrText xml:space="preserve"> SECTIONPAGES   \* MERGEFORMAT </w:instrText>
    </w:r>
    <w:r>
      <w:rPr>
        <w:rFonts w:ascii="Kalinga" w:hAnsi="Kalinga" w:cs="Kalinga"/>
        <w:sz w:val="14"/>
        <w:szCs w:val="18"/>
      </w:rPr>
      <w:fldChar w:fldCharType="separate"/>
    </w:r>
    <w:r w:rsidR="009972B2">
      <w:rPr>
        <w:rFonts w:ascii="Kalinga" w:hAnsi="Kalinga" w:cs="Kalinga"/>
        <w:noProof/>
        <w:sz w:val="14"/>
        <w:szCs w:val="18"/>
      </w:rPr>
      <w:t>2</w:t>
    </w:r>
    <w:r>
      <w:rPr>
        <w:rFonts w:ascii="Kalinga" w:hAnsi="Kalinga" w:cs="Kalinga"/>
        <w:sz w:val="14"/>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676AF" w14:textId="77777777" w:rsidR="00AB4426" w:rsidRDefault="00AB4426">
      <w:r>
        <w:separator/>
      </w:r>
    </w:p>
  </w:footnote>
  <w:footnote w:type="continuationSeparator" w:id="0">
    <w:p w14:paraId="2E1F6A9F" w14:textId="77777777" w:rsidR="00AB4426" w:rsidRDefault="00AB4426">
      <w:r>
        <w:continuationSeparator/>
      </w:r>
    </w:p>
  </w:footnote>
  <w:footnote w:type="continuationNotice" w:id="1">
    <w:p w14:paraId="6616E3DE" w14:textId="77777777" w:rsidR="00AB4426" w:rsidRDefault="00AB442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7F452" w14:textId="6D1AD7A7" w:rsidR="00A8435C" w:rsidRPr="00A8435C" w:rsidRDefault="000E3B6B" w:rsidP="000E3B6B">
    <w:pPr>
      <w:pStyle w:val="Header"/>
      <w:tabs>
        <w:tab w:val="clear" w:pos="8640"/>
        <w:tab w:val="left" w:pos="222"/>
        <w:tab w:val="right" w:pos="10080"/>
      </w:tabs>
      <w:rPr>
        <w:rFonts w:asciiTheme="minorHAnsi" w:hAnsiTheme="minorHAnsi" w:cstheme="minorHAnsi"/>
        <w:b/>
        <w:sz w:val="32"/>
      </w:rPr>
    </w:pPr>
    <w:r>
      <w:rPr>
        <w:rFonts w:asciiTheme="minorHAnsi" w:hAnsiTheme="minorHAnsi" w:cstheme="minorHAnsi"/>
        <w:b/>
        <w:noProof/>
        <w:sz w:val="32"/>
        <w:lang w:val="en-CA" w:eastAsia="en-CA"/>
      </w:rPr>
      <w:drawing>
        <wp:anchor distT="0" distB="0" distL="114300" distR="114300" simplePos="0" relativeHeight="251659264" behindDoc="0" locked="0" layoutInCell="1" allowOverlap="1" wp14:anchorId="39D00493" wp14:editId="22425D17">
          <wp:simplePos x="0" y="0"/>
          <wp:positionH relativeFrom="column">
            <wp:posOffset>0</wp:posOffset>
          </wp:positionH>
          <wp:positionV relativeFrom="paragraph">
            <wp:posOffset>0</wp:posOffset>
          </wp:positionV>
          <wp:extent cx="6400800" cy="830580"/>
          <wp:effectExtent l="0" t="0" r="0" b="762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B MGH Logo.png"/>
                  <pic:cNvPicPr/>
                </pic:nvPicPr>
                <pic:blipFill>
                  <a:blip r:embed="rId1">
                    <a:extLst>
                      <a:ext uri="{28A0092B-C50C-407E-A947-70E740481C1C}">
                        <a14:useLocalDpi xmlns:a14="http://schemas.microsoft.com/office/drawing/2010/main" val="0"/>
                      </a:ext>
                    </a:extLst>
                  </a:blip>
                  <a:stretch>
                    <a:fillRect/>
                  </a:stretch>
                </pic:blipFill>
                <pic:spPr>
                  <a:xfrm>
                    <a:off x="0" y="0"/>
                    <a:ext cx="6400800" cy="830580"/>
                  </a:xfrm>
                  <a:prstGeom prst="rect">
                    <a:avLst/>
                  </a:prstGeom>
                </pic:spPr>
              </pic:pic>
            </a:graphicData>
          </a:graphic>
        </wp:anchor>
      </w:drawing>
    </w:r>
    <w:r w:rsidR="00A8435C">
      <w:rPr>
        <w:rFonts w:asciiTheme="minorHAnsi" w:hAnsiTheme="minorHAnsi" w:cstheme="minorHAnsi"/>
        <w:b/>
        <w:sz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7D87"/>
    <w:multiLevelType w:val="multilevel"/>
    <w:tmpl w:val="03F6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12E02"/>
    <w:multiLevelType w:val="hybridMultilevel"/>
    <w:tmpl w:val="59B6FD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63153AF"/>
    <w:multiLevelType w:val="hybridMultilevel"/>
    <w:tmpl w:val="AC941836"/>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3" w15:restartNumberingAfterBreak="0">
    <w:nsid w:val="29252D60"/>
    <w:multiLevelType w:val="hybridMultilevel"/>
    <w:tmpl w:val="DFC41B3A"/>
    <w:lvl w:ilvl="0" w:tplc="6E3A1E08">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342371CB"/>
    <w:multiLevelType w:val="hybridMultilevel"/>
    <w:tmpl w:val="9F40E7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BA567CB"/>
    <w:multiLevelType w:val="multilevel"/>
    <w:tmpl w:val="6AA840EE"/>
    <w:lvl w:ilvl="0">
      <w:start w:val="1"/>
      <w:numFmt w:val="decimal"/>
      <w:lvlText w:val="%1."/>
      <w:lvlJc w:val="left"/>
      <w:pPr>
        <w:ind w:left="720" w:hanging="360"/>
      </w:p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35A055C"/>
    <w:multiLevelType w:val="hybridMultilevel"/>
    <w:tmpl w:val="950EE1D0"/>
    <w:lvl w:ilvl="0" w:tplc="76A05B92">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468812DA"/>
    <w:multiLevelType w:val="hybridMultilevel"/>
    <w:tmpl w:val="19CE7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31E6AD2"/>
    <w:multiLevelType w:val="hybridMultilevel"/>
    <w:tmpl w:val="9042AD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79F4934"/>
    <w:multiLevelType w:val="hybridMultilevel"/>
    <w:tmpl w:val="199E03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A5C3C17"/>
    <w:multiLevelType w:val="hybridMultilevel"/>
    <w:tmpl w:val="875E8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0253D0"/>
    <w:multiLevelType w:val="hybridMultilevel"/>
    <w:tmpl w:val="16B688CC"/>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2" w15:restartNumberingAfterBreak="0">
    <w:nsid w:val="6872295C"/>
    <w:multiLevelType w:val="hybridMultilevel"/>
    <w:tmpl w:val="BF06C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8C17174"/>
    <w:multiLevelType w:val="hybridMultilevel"/>
    <w:tmpl w:val="41F24E7C"/>
    <w:lvl w:ilvl="0" w:tplc="A9F01028">
      <w:numFmt w:val="bullet"/>
      <w:lvlText w:val=""/>
      <w:lvlJc w:val="left"/>
      <w:pPr>
        <w:ind w:left="720" w:hanging="360"/>
      </w:pPr>
      <w:rPr>
        <w:rFonts w:ascii="Symbol" w:eastAsia="Times New Roman" w:hAnsi="Symbol"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A4470DE"/>
    <w:multiLevelType w:val="hybridMultilevel"/>
    <w:tmpl w:val="6562EC8A"/>
    <w:lvl w:ilvl="0" w:tplc="1938E71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0C46AF4"/>
    <w:multiLevelType w:val="hybridMultilevel"/>
    <w:tmpl w:val="A81CE1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4"/>
  </w:num>
  <w:num w:numId="4">
    <w:abstractNumId w:val="6"/>
  </w:num>
  <w:num w:numId="5">
    <w:abstractNumId w:val="4"/>
  </w:num>
  <w:num w:numId="6">
    <w:abstractNumId w:val="15"/>
  </w:num>
  <w:num w:numId="7">
    <w:abstractNumId w:val="13"/>
  </w:num>
  <w:num w:numId="8">
    <w:abstractNumId w:val="1"/>
  </w:num>
  <w:num w:numId="9">
    <w:abstractNumId w:val="7"/>
  </w:num>
  <w:num w:numId="10">
    <w:abstractNumId w:val="9"/>
  </w:num>
  <w:num w:numId="11">
    <w:abstractNumId w:val="5"/>
  </w:num>
  <w:num w:numId="12">
    <w:abstractNumId w:val="3"/>
  </w:num>
  <w:num w:numId="13">
    <w:abstractNumId w:val="11"/>
  </w:num>
  <w:num w:numId="14">
    <w:abstractNumId w:val="0"/>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M+3uR2bkowS6JsSxWOnVML6eZdJFPWxagM+8boi1PJpSLt1mby32baKKdBPDxSO1sg1fK97HNdK2WRtTPbAzw==" w:salt="tUz0Uc68XzvFkwn/CSQzGA=="/>
  <w:defaultTabStop w:val="720"/>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0732883-FE75-494E-BE98-667B4535DDA3}"/>
    <w:docVar w:name="dgnword-eventsink" w:val="105517888"/>
  </w:docVars>
  <w:rsids>
    <w:rsidRoot w:val="00090C3E"/>
    <w:rsid w:val="00000F6C"/>
    <w:rsid w:val="00000FB9"/>
    <w:rsid w:val="00003158"/>
    <w:rsid w:val="000045FD"/>
    <w:rsid w:val="000062F2"/>
    <w:rsid w:val="00006EA0"/>
    <w:rsid w:val="00006F70"/>
    <w:rsid w:val="000110A6"/>
    <w:rsid w:val="0001118E"/>
    <w:rsid w:val="00011786"/>
    <w:rsid w:val="00016889"/>
    <w:rsid w:val="00016CEA"/>
    <w:rsid w:val="000174BF"/>
    <w:rsid w:val="0002052E"/>
    <w:rsid w:val="00021498"/>
    <w:rsid w:val="00021FC5"/>
    <w:rsid w:val="00023356"/>
    <w:rsid w:val="000238BB"/>
    <w:rsid w:val="000249AB"/>
    <w:rsid w:val="00027B6C"/>
    <w:rsid w:val="000300D4"/>
    <w:rsid w:val="000304F0"/>
    <w:rsid w:val="00031BF7"/>
    <w:rsid w:val="00031FDD"/>
    <w:rsid w:val="000333C8"/>
    <w:rsid w:val="00035583"/>
    <w:rsid w:val="00037837"/>
    <w:rsid w:val="00040034"/>
    <w:rsid w:val="00040B7C"/>
    <w:rsid w:val="00041DAC"/>
    <w:rsid w:val="00044142"/>
    <w:rsid w:val="00045721"/>
    <w:rsid w:val="0004634C"/>
    <w:rsid w:val="000463F6"/>
    <w:rsid w:val="000466D2"/>
    <w:rsid w:val="00046A9A"/>
    <w:rsid w:val="00047F6E"/>
    <w:rsid w:val="00051ECB"/>
    <w:rsid w:val="000540C1"/>
    <w:rsid w:val="00054BF7"/>
    <w:rsid w:val="00056994"/>
    <w:rsid w:val="0005715C"/>
    <w:rsid w:val="000577E6"/>
    <w:rsid w:val="0006013E"/>
    <w:rsid w:val="0006282F"/>
    <w:rsid w:val="000644A0"/>
    <w:rsid w:val="00064EC9"/>
    <w:rsid w:val="0006630B"/>
    <w:rsid w:val="00066EC2"/>
    <w:rsid w:val="000700AD"/>
    <w:rsid w:val="00070822"/>
    <w:rsid w:val="00071861"/>
    <w:rsid w:val="000723A0"/>
    <w:rsid w:val="00072679"/>
    <w:rsid w:val="00072B49"/>
    <w:rsid w:val="00072D8C"/>
    <w:rsid w:val="0007324E"/>
    <w:rsid w:val="00074926"/>
    <w:rsid w:val="0007541D"/>
    <w:rsid w:val="00075668"/>
    <w:rsid w:val="00076093"/>
    <w:rsid w:val="00077635"/>
    <w:rsid w:val="00077744"/>
    <w:rsid w:val="00083174"/>
    <w:rsid w:val="00083D67"/>
    <w:rsid w:val="00085940"/>
    <w:rsid w:val="00090C3E"/>
    <w:rsid w:val="000923A3"/>
    <w:rsid w:val="00093F22"/>
    <w:rsid w:val="00095D85"/>
    <w:rsid w:val="00096E79"/>
    <w:rsid w:val="000970A9"/>
    <w:rsid w:val="000978A5"/>
    <w:rsid w:val="000A24EC"/>
    <w:rsid w:val="000A25BE"/>
    <w:rsid w:val="000A2692"/>
    <w:rsid w:val="000A467B"/>
    <w:rsid w:val="000A5346"/>
    <w:rsid w:val="000B104F"/>
    <w:rsid w:val="000B39D5"/>
    <w:rsid w:val="000B4FB9"/>
    <w:rsid w:val="000C2987"/>
    <w:rsid w:val="000C7D40"/>
    <w:rsid w:val="000D26E1"/>
    <w:rsid w:val="000D281F"/>
    <w:rsid w:val="000D2D03"/>
    <w:rsid w:val="000D4869"/>
    <w:rsid w:val="000D5E45"/>
    <w:rsid w:val="000D6BC3"/>
    <w:rsid w:val="000E0417"/>
    <w:rsid w:val="000E3163"/>
    <w:rsid w:val="000E3B1F"/>
    <w:rsid w:val="000E3B6B"/>
    <w:rsid w:val="000E439B"/>
    <w:rsid w:val="000E4440"/>
    <w:rsid w:val="000E550F"/>
    <w:rsid w:val="000E6E1B"/>
    <w:rsid w:val="000F473C"/>
    <w:rsid w:val="000F7CFA"/>
    <w:rsid w:val="000F7EDA"/>
    <w:rsid w:val="001008F6"/>
    <w:rsid w:val="001018F5"/>
    <w:rsid w:val="00103743"/>
    <w:rsid w:val="00105BBC"/>
    <w:rsid w:val="00107E38"/>
    <w:rsid w:val="001104E1"/>
    <w:rsid w:val="001120B8"/>
    <w:rsid w:val="00114016"/>
    <w:rsid w:val="00114245"/>
    <w:rsid w:val="00117E4E"/>
    <w:rsid w:val="00120611"/>
    <w:rsid w:val="00120E25"/>
    <w:rsid w:val="00121ABD"/>
    <w:rsid w:val="00121F37"/>
    <w:rsid w:val="00123006"/>
    <w:rsid w:val="00124285"/>
    <w:rsid w:val="00126459"/>
    <w:rsid w:val="0013090B"/>
    <w:rsid w:val="00131D0E"/>
    <w:rsid w:val="001332B4"/>
    <w:rsid w:val="00134DA8"/>
    <w:rsid w:val="00135E19"/>
    <w:rsid w:val="00144D5E"/>
    <w:rsid w:val="00152901"/>
    <w:rsid w:val="001533DC"/>
    <w:rsid w:val="00153A64"/>
    <w:rsid w:val="00153AAA"/>
    <w:rsid w:val="0015467B"/>
    <w:rsid w:val="00156E9D"/>
    <w:rsid w:val="00161659"/>
    <w:rsid w:val="001644B6"/>
    <w:rsid w:val="001666BC"/>
    <w:rsid w:val="00170210"/>
    <w:rsid w:val="001706A3"/>
    <w:rsid w:val="0017077F"/>
    <w:rsid w:val="00177CA4"/>
    <w:rsid w:val="0018068A"/>
    <w:rsid w:val="00181A4E"/>
    <w:rsid w:val="00182D92"/>
    <w:rsid w:val="00183EB1"/>
    <w:rsid w:val="00185398"/>
    <w:rsid w:val="0018632F"/>
    <w:rsid w:val="00186347"/>
    <w:rsid w:val="00190B1F"/>
    <w:rsid w:val="00192838"/>
    <w:rsid w:val="00192E93"/>
    <w:rsid w:val="00192FE3"/>
    <w:rsid w:val="00193B3F"/>
    <w:rsid w:val="00193D9E"/>
    <w:rsid w:val="00196FCF"/>
    <w:rsid w:val="0019763A"/>
    <w:rsid w:val="00197739"/>
    <w:rsid w:val="001A2D24"/>
    <w:rsid w:val="001A4F8F"/>
    <w:rsid w:val="001A76AC"/>
    <w:rsid w:val="001B0153"/>
    <w:rsid w:val="001B0521"/>
    <w:rsid w:val="001B169A"/>
    <w:rsid w:val="001B1C7C"/>
    <w:rsid w:val="001B27DC"/>
    <w:rsid w:val="001B4E3B"/>
    <w:rsid w:val="001B507D"/>
    <w:rsid w:val="001B5209"/>
    <w:rsid w:val="001B5AD4"/>
    <w:rsid w:val="001B5E71"/>
    <w:rsid w:val="001B68A6"/>
    <w:rsid w:val="001C0DC0"/>
    <w:rsid w:val="001C1EC3"/>
    <w:rsid w:val="001C3363"/>
    <w:rsid w:val="001C3A50"/>
    <w:rsid w:val="001C3A82"/>
    <w:rsid w:val="001C3C1B"/>
    <w:rsid w:val="001C5AEC"/>
    <w:rsid w:val="001C644C"/>
    <w:rsid w:val="001C70C8"/>
    <w:rsid w:val="001C7E3A"/>
    <w:rsid w:val="001D0771"/>
    <w:rsid w:val="001D16F1"/>
    <w:rsid w:val="001D27C9"/>
    <w:rsid w:val="001D2EEB"/>
    <w:rsid w:val="001D4D17"/>
    <w:rsid w:val="001D5423"/>
    <w:rsid w:val="001D7CBC"/>
    <w:rsid w:val="001E23DF"/>
    <w:rsid w:val="001E6679"/>
    <w:rsid w:val="001E7579"/>
    <w:rsid w:val="001F2707"/>
    <w:rsid w:val="001F32B5"/>
    <w:rsid w:val="001F6D31"/>
    <w:rsid w:val="001F72B3"/>
    <w:rsid w:val="00204B8D"/>
    <w:rsid w:val="002071B0"/>
    <w:rsid w:val="00210C3F"/>
    <w:rsid w:val="0021120F"/>
    <w:rsid w:val="00211757"/>
    <w:rsid w:val="002122B6"/>
    <w:rsid w:val="00212858"/>
    <w:rsid w:val="00212F4D"/>
    <w:rsid w:val="00214E27"/>
    <w:rsid w:val="00214F9F"/>
    <w:rsid w:val="00216701"/>
    <w:rsid w:val="00216E1F"/>
    <w:rsid w:val="00216E8C"/>
    <w:rsid w:val="002213F7"/>
    <w:rsid w:val="00221F7C"/>
    <w:rsid w:val="002227A0"/>
    <w:rsid w:val="00222B30"/>
    <w:rsid w:val="00222DBE"/>
    <w:rsid w:val="00232AFA"/>
    <w:rsid w:val="002331D7"/>
    <w:rsid w:val="00233695"/>
    <w:rsid w:val="00234389"/>
    <w:rsid w:val="002346A7"/>
    <w:rsid w:val="00234F57"/>
    <w:rsid w:val="00237E93"/>
    <w:rsid w:val="0024065A"/>
    <w:rsid w:val="00240E85"/>
    <w:rsid w:val="00245F68"/>
    <w:rsid w:val="002501D8"/>
    <w:rsid w:val="00252BFA"/>
    <w:rsid w:val="00253489"/>
    <w:rsid w:val="0025432A"/>
    <w:rsid w:val="0025481E"/>
    <w:rsid w:val="002559A5"/>
    <w:rsid w:val="002561F2"/>
    <w:rsid w:val="002563E1"/>
    <w:rsid w:val="00256823"/>
    <w:rsid w:val="00257262"/>
    <w:rsid w:val="00257880"/>
    <w:rsid w:val="00260CDC"/>
    <w:rsid w:val="002624CD"/>
    <w:rsid w:val="002627A6"/>
    <w:rsid w:val="00264AEA"/>
    <w:rsid w:val="0026512A"/>
    <w:rsid w:val="002661B0"/>
    <w:rsid w:val="00272883"/>
    <w:rsid w:val="002765E2"/>
    <w:rsid w:val="00276EBF"/>
    <w:rsid w:val="002771F1"/>
    <w:rsid w:val="00285817"/>
    <w:rsid w:val="002907CC"/>
    <w:rsid w:val="0029305B"/>
    <w:rsid w:val="00293738"/>
    <w:rsid w:val="00297FBC"/>
    <w:rsid w:val="002A22FE"/>
    <w:rsid w:val="002A3760"/>
    <w:rsid w:val="002A4A6A"/>
    <w:rsid w:val="002A61F2"/>
    <w:rsid w:val="002A63C0"/>
    <w:rsid w:val="002A67AA"/>
    <w:rsid w:val="002B195E"/>
    <w:rsid w:val="002B2ADE"/>
    <w:rsid w:val="002B4DA2"/>
    <w:rsid w:val="002B6C58"/>
    <w:rsid w:val="002B6E69"/>
    <w:rsid w:val="002C072A"/>
    <w:rsid w:val="002C1321"/>
    <w:rsid w:val="002C1330"/>
    <w:rsid w:val="002C1C4A"/>
    <w:rsid w:val="002C62B1"/>
    <w:rsid w:val="002C6D64"/>
    <w:rsid w:val="002C763A"/>
    <w:rsid w:val="002D0791"/>
    <w:rsid w:val="002D1014"/>
    <w:rsid w:val="002D5BD7"/>
    <w:rsid w:val="002D62B3"/>
    <w:rsid w:val="002D6A2F"/>
    <w:rsid w:val="002D709E"/>
    <w:rsid w:val="002D7DC6"/>
    <w:rsid w:val="002E0128"/>
    <w:rsid w:val="002E0530"/>
    <w:rsid w:val="002E1A55"/>
    <w:rsid w:val="002E1ABE"/>
    <w:rsid w:val="002E1B31"/>
    <w:rsid w:val="002E4D99"/>
    <w:rsid w:val="002E5078"/>
    <w:rsid w:val="002E58B0"/>
    <w:rsid w:val="002F0D85"/>
    <w:rsid w:val="002F0EE2"/>
    <w:rsid w:val="002F162D"/>
    <w:rsid w:val="002F24C6"/>
    <w:rsid w:val="002F309F"/>
    <w:rsid w:val="002F35AC"/>
    <w:rsid w:val="002F4F47"/>
    <w:rsid w:val="002F6FE0"/>
    <w:rsid w:val="002F7FC0"/>
    <w:rsid w:val="00300C52"/>
    <w:rsid w:val="00301F50"/>
    <w:rsid w:val="0030356F"/>
    <w:rsid w:val="00304A5A"/>
    <w:rsid w:val="0030692C"/>
    <w:rsid w:val="003108EC"/>
    <w:rsid w:val="0031100E"/>
    <w:rsid w:val="00312C08"/>
    <w:rsid w:val="00316182"/>
    <w:rsid w:val="003165EA"/>
    <w:rsid w:val="0031753C"/>
    <w:rsid w:val="00320564"/>
    <w:rsid w:val="00320DA9"/>
    <w:rsid w:val="00323EEE"/>
    <w:rsid w:val="00325B80"/>
    <w:rsid w:val="003267AC"/>
    <w:rsid w:val="00327BB6"/>
    <w:rsid w:val="00331C15"/>
    <w:rsid w:val="003336A3"/>
    <w:rsid w:val="00333CD9"/>
    <w:rsid w:val="003344B1"/>
    <w:rsid w:val="00335FAE"/>
    <w:rsid w:val="00337410"/>
    <w:rsid w:val="00340465"/>
    <w:rsid w:val="00343D8E"/>
    <w:rsid w:val="00343F93"/>
    <w:rsid w:val="00346E20"/>
    <w:rsid w:val="0034762A"/>
    <w:rsid w:val="00352121"/>
    <w:rsid w:val="00352BDD"/>
    <w:rsid w:val="00353A15"/>
    <w:rsid w:val="00354801"/>
    <w:rsid w:val="00355AFC"/>
    <w:rsid w:val="00355D62"/>
    <w:rsid w:val="0035659D"/>
    <w:rsid w:val="003576FB"/>
    <w:rsid w:val="00357D89"/>
    <w:rsid w:val="003601D1"/>
    <w:rsid w:val="00360948"/>
    <w:rsid w:val="0036164B"/>
    <w:rsid w:val="00361A2D"/>
    <w:rsid w:val="00365AFB"/>
    <w:rsid w:val="0036741D"/>
    <w:rsid w:val="00367428"/>
    <w:rsid w:val="00370F2E"/>
    <w:rsid w:val="00371A11"/>
    <w:rsid w:val="0037400E"/>
    <w:rsid w:val="00375B4C"/>
    <w:rsid w:val="00376293"/>
    <w:rsid w:val="0038034A"/>
    <w:rsid w:val="00380CF0"/>
    <w:rsid w:val="00386296"/>
    <w:rsid w:val="00386DD0"/>
    <w:rsid w:val="003873F8"/>
    <w:rsid w:val="00387D42"/>
    <w:rsid w:val="00391900"/>
    <w:rsid w:val="00391B9B"/>
    <w:rsid w:val="00393418"/>
    <w:rsid w:val="00394C2B"/>
    <w:rsid w:val="003968BA"/>
    <w:rsid w:val="003A31C3"/>
    <w:rsid w:val="003A6B7A"/>
    <w:rsid w:val="003A76FA"/>
    <w:rsid w:val="003A7BDA"/>
    <w:rsid w:val="003B2D97"/>
    <w:rsid w:val="003B68E0"/>
    <w:rsid w:val="003B7D00"/>
    <w:rsid w:val="003B7D18"/>
    <w:rsid w:val="003C2AE9"/>
    <w:rsid w:val="003C380D"/>
    <w:rsid w:val="003C40EA"/>
    <w:rsid w:val="003C5D56"/>
    <w:rsid w:val="003C63D0"/>
    <w:rsid w:val="003C7EFC"/>
    <w:rsid w:val="003D15D7"/>
    <w:rsid w:val="003D38C9"/>
    <w:rsid w:val="003D420A"/>
    <w:rsid w:val="003D6774"/>
    <w:rsid w:val="003D7CE5"/>
    <w:rsid w:val="003E09E2"/>
    <w:rsid w:val="003E3CEC"/>
    <w:rsid w:val="003E445A"/>
    <w:rsid w:val="003E7997"/>
    <w:rsid w:val="003F02CF"/>
    <w:rsid w:val="003F20BC"/>
    <w:rsid w:val="00400E5D"/>
    <w:rsid w:val="004016EC"/>
    <w:rsid w:val="0040212E"/>
    <w:rsid w:val="00402C67"/>
    <w:rsid w:val="00403CCA"/>
    <w:rsid w:val="00405304"/>
    <w:rsid w:val="0040734B"/>
    <w:rsid w:val="00410D38"/>
    <w:rsid w:val="00412399"/>
    <w:rsid w:val="00413786"/>
    <w:rsid w:val="00413963"/>
    <w:rsid w:val="00413B07"/>
    <w:rsid w:val="00414FD8"/>
    <w:rsid w:val="00417095"/>
    <w:rsid w:val="00422946"/>
    <w:rsid w:val="00423D7A"/>
    <w:rsid w:val="00424D07"/>
    <w:rsid w:val="00424EA9"/>
    <w:rsid w:val="00427CB5"/>
    <w:rsid w:val="004304C0"/>
    <w:rsid w:val="00430FD8"/>
    <w:rsid w:val="004313FC"/>
    <w:rsid w:val="00432A27"/>
    <w:rsid w:val="00434BFD"/>
    <w:rsid w:val="00434CFE"/>
    <w:rsid w:val="00436531"/>
    <w:rsid w:val="00437A79"/>
    <w:rsid w:val="00437FD6"/>
    <w:rsid w:val="004405CD"/>
    <w:rsid w:val="004407D8"/>
    <w:rsid w:val="00444637"/>
    <w:rsid w:val="00444A0C"/>
    <w:rsid w:val="0045079F"/>
    <w:rsid w:val="00451BA2"/>
    <w:rsid w:val="004525DD"/>
    <w:rsid w:val="004569F5"/>
    <w:rsid w:val="00460AE2"/>
    <w:rsid w:val="00461770"/>
    <w:rsid w:val="00465DAA"/>
    <w:rsid w:val="00470294"/>
    <w:rsid w:val="0047187E"/>
    <w:rsid w:val="00472D23"/>
    <w:rsid w:val="00474C9D"/>
    <w:rsid w:val="0048555F"/>
    <w:rsid w:val="004862E0"/>
    <w:rsid w:val="00494F2F"/>
    <w:rsid w:val="004A223E"/>
    <w:rsid w:val="004A26F0"/>
    <w:rsid w:val="004A3C22"/>
    <w:rsid w:val="004B0793"/>
    <w:rsid w:val="004B08DF"/>
    <w:rsid w:val="004B112A"/>
    <w:rsid w:val="004B189E"/>
    <w:rsid w:val="004B18FF"/>
    <w:rsid w:val="004B67B5"/>
    <w:rsid w:val="004B69F9"/>
    <w:rsid w:val="004C0D88"/>
    <w:rsid w:val="004C1D29"/>
    <w:rsid w:val="004D2037"/>
    <w:rsid w:val="004D35B7"/>
    <w:rsid w:val="004D43A1"/>
    <w:rsid w:val="004D4DBB"/>
    <w:rsid w:val="004D5F42"/>
    <w:rsid w:val="004D7415"/>
    <w:rsid w:val="004E395C"/>
    <w:rsid w:val="004E4877"/>
    <w:rsid w:val="004E69AC"/>
    <w:rsid w:val="004F0F45"/>
    <w:rsid w:val="004F2FA0"/>
    <w:rsid w:val="004F3299"/>
    <w:rsid w:val="004F68CF"/>
    <w:rsid w:val="00501FEB"/>
    <w:rsid w:val="00503B8A"/>
    <w:rsid w:val="0050536C"/>
    <w:rsid w:val="00510AB3"/>
    <w:rsid w:val="005128D5"/>
    <w:rsid w:val="00512D7C"/>
    <w:rsid w:val="00515681"/>
    <w:rsid w:val="00516779"/>
    <w:rsid w:val="005203CA"/>
    <w:rsid w:val="00520FAA"/>
    <w:rsid w:val="00523F75"/>
    <w:rsid w:val="00524BE9"/>
    <w:rsid w:val="00524D7D"/>
    <w:rsid w:val="005255CD"/>
    <w:rsid w:val="0052596B"/>
    <w:rsid w:val="00525D5D"/>
    <w:rsid w:val="0052644A"/>
    <w:rsid w:val="005265C5"/>
    <w:rsid w:val="00527A74"/>
    <w:rsid w:val="00540277"/>
    <w:rsid w:val="00542F25"/>
    <w:rsid w:val="005440A5"/>
    <w:rsid w:val="005502BD"/>
    <w:rsid w:val="0055228A"/>
    <w:rsid w:val="005541C6"/>
    <w:rsid w:val="00554203"/>
    <w:rsid w:val="00554817"/>
    <w:rsid w:val="00554906"/>
    <w:rsid w:val="00554954"/>
    <w:rsid w:val="00554C4B"/>
    <w:rsid w:val="0055569B"/>
    <w:rsid w:val="005630F3"/>
    <w:rsid w:val="00563132"/>
    <w:rsid w:val="00564D50"/>
    <w:rsid w:val="00564E1A"/>
    <w:rsid w:val="00565036"/>
    <w:rsid w:val="00565EDB"/>
    <w:rsid w:val="005716A5"/>
    <w:rsid w:val="005725DE"/>
    <w:rsid w:val="005735E9"/>
    <w:rsid w:val="00575BBA"/>
    <w:rsid w:val="00581462"/>
    <w:rsid w:val="00583976"/>
    <w:rsid w:val="00584372"/>
    <w:rsid w:val="00585C87"/>
    <w:rsid w:val="00587FD2"/>
    <w:rsid w:val="0059034F"/>
    <w:rsid w:val="005927D7"/>
    <w:rsid w:val="00595288"/>
    <w:rsid w:val="00595EFA"/>
    <w:rsid w:val="0059781D"/>
    <w:rsid w:val="005A1675"/>
    <w:rsid w:val="005A2315"/>
    <w:rsid w:val="005A2CA1"/>
    <w:rsid w:val="005A5C93"/>
    <w:rsid w:val="005A61B9"/>
    <w:rsid w:val="005B0759"/>
    <w:rsid w:val="005C00A8"/>
    <w:rsid w:val="005C0E64"/>
    <w:rsid w:val="005C2F78"/>
    <w:rsid w:val="005C30D2"/>
    <w:rsid w:val="005C5685"/>
    <w:rsid w:val="005C6299"/>
    <w:rsid w:val="005C649F"/>
    <w:rsid w:val="005C663F"/>
    <w:rsid w:val="005D3549"/>
    <w:rsid w:val="005D4BB0"/>
    <w:rsid w:val="005D628A"/>
    <w:rsid w:val="005D6891"/>
    <w:rsid w:val="005D6F53"/>
    <w:rsid w:val="005E0548"/>
    <w:rsid w:val="005E1633"/>
    <w:rsid w:val="005E30A7"/>
    <w:rsid w:val="005E519B"/>
    <w:rsid w:val="005E7346"/>
    <w:rsid w:val="005E7F29"/>
    <w:rsid w:val="005F0ACC"/>
    <w:rsid w:val="005F209E"/>
    <w:rsid w:val="005F3FC0"/>
    <w:rsid w:val="005F4369"/>
    <w:rsid w:val="005F593B"/>
    <w:rsid w:val="005F61F5"/>
    <w:rsid w:val="005F6344"/>
    <w:rsid w:val="005F6795"/>
    <w:rsid w:val="005F67EB"/>
    <w:rsid w:val="00600C10"/>
    <w:rsid w:val="00601457"/>
    <w:rsid w:val="00603033"/>
    <w:rsid w:val="00604B23"/>
    <w:rsid w:val="0060650A"/>
    <w:rsid w:val="00606CBC"/>
    <w:rsid w:val="006075FA"/>
    <w:rsid w:val="00610AFE"/>
    <w:rsid w:val="0061143B"/>
    <w:rsid w:val="00613F2C"/>
    <w:rsid w:val="00614F76"/>
    <w:rsid w:val="006163AC"/>
    <w:rsid w:val="00620BB8"/>
    <w:rsid w:val="006227E9"/>
    <w:rsid w:val="00622BAA"/>
    <w:rsid w:val="00625DB4"/>
    <w:rsid w:val="00627DB0"/>
    <w:rsid w:val="006316B3"/>
    <w:rsid w:val="006326DD"/>
    <w:rsid w:val="0063296E"/>
    <w:rsid w:val="006337F0"/>
    <w:rsid w:val="00633A45"/>
    <w:rsid w:val="00634392"/>
    <w:rsid w:val="00637F7A"/>
    <w:rsid w:val="00640811"/>
    <w:rsid w:val="006415F6"/>
    <w:rsid w:val="00644AB0"/>
    <w:rsid w:val="00644D38"/>
    <w:rsid w:val="00646892"/>
    <w:rsid w:val="00650FB1"/>
    <w:rsid w:val="00651268"/>
    <w:rsid w:val="00652C18"/>
    <w:rsid w:val="0065350E"/>
    <w:rsid w:val="00653E7D"/>
    <w:rsid w:val="00655AB0"/>
    <w:rsid w:val="00655FF8"/>
    <w:rsid w:val="0065632C"/>
    <w:rsid w:val="00656714"/>
    <w:rsid w:val="006614DE"/>
    <w:rsid w:val="00662EFB"/>
    <w:rsid w:val="00664E26"/>
    <w:rsid w:val="006666A1"/>
    <w:rsid w:val="0066727C"/>
    <w:rsid w:val="006708A3"/>
    <w:rsid w:val="00670DBB"/>
    <w:rsid w:val="006725BF"/>
    <w:rsid w:val="0067267F"/>
    <w:rsid w:val="00672C50"/>
    <w:rsid w:val="00673AD9"/>
    <w:rsid w:val="00676FEE"/>
    <w:rsid w:val="00677B67"/>
    <w:rsid w:val="00684698"/>
    <w:rsid w:val="0068477A"/>
    <w:rsid w:val="00684A7C"/>
    <w:rsid w:val="00685CE4"/>
    <w:rsid w:val="00690106"/>
    <w:rsid w:val="00690311"/>
    <w:rsid w:val="0069170E"/>
    <w:rsid w:val="006922A6"/>
    <w:rsid w:val="006925EC"/>
    <w:rsid w:val="0069282C"/>
    <w:rsid w:val="00692F6F"/>
    <w:rsid w:val="00693C39"/>
    <w:rsid w:val="00694098"/>
    <w:rsid w:val="0069573A"/>
    <w:rsid w:val="006958C7"/>
    <w:rsid w:val="006A06DE"/>
    <w:rsid w:val="006A15B5"/>
    <w:rsid w:val="006A29D0"/>
    <w:rsid w:val="006A2E4D"/>
    <w:rsid w:val="006A4687"/>
    <w:rsid w:val="006A4D59"/>
    <w:rsid w:val="006A5A4C"/>
    <w:rsid w:val="006A7086"/>
    <w:rsid w:val="006B30CB"/>
    <w:rsid w:val="006C6B16"/>
    <w:rsid w:val="006D0557"/>
    <w:rsid w:val="006D1FE0"/>
    <w:rsid w:val="006D26E8"/>
    <w:rsid w:val="006D54F1"/>
    <w:rsid w:val="006E0280"/>
    <w:rsid w:val="006E1125"/>
    <w:rsid w:val="006E1422"/>
    <w:rsid w:val="006E1C11"/>
    <w:rsid w:val="006E2458"/>
    <w:rsid w:val="006E4E05"/>
    <w:rsid w:val="006E793D"/>
    <w:rsid w:val="006F0422"/>
    <w:rsid w:val="006F0667"/>
    <w:rsid w:val="006F55ED"/>
    <w:rsid w:val="006F640D"/>
    <w:rsid w:val="00701114"/>
    <w:rsid w:val="0070134A"/>
    <w:rsid w:val="007018E9"/>
    <w:rsid w:val="00702358"/>
    <w:rsid w:val="00704E98"/>
    <w:rsid w:val="00705AB5"/>
    <w:rsid w:val="00706555"/>
    <w:rsid w:val="00711E72"/>
    <w:rsid w:val="007166C3"/>
    <w:rsid w:val="00716D05"/>
    <w:rsid w:val="0071700A"/>
    <w:rsid w:val="00717488"/>
    <w:rsid w:val="00720DB6"/>
    <w:rsid w:val="007224A1"/>
    <w:rsid w:val="007229DF"/>
    <w:rsid w:val="00724008"/>
    <w:rsid w:val="00725E21"/>
    <w:rsid w:val="00725EDF"/>
    <w:rsid w:val="00726F82"/>
    <w:rsid w:val="0073059A"/>
    <w:rsid w:val="007309A8"/>
    <w:rsid w:val="007340D7"/>
    <w:rsid w:val="00737169"/>
    <w:rsid w:val="0073736E"/>
    <w:rsid w:val="00737B21"/>
    <w:rsid w:val="00740104"/>
    <w:rsid w:val="007405E6"/>
    <w:rsid w:val="007415EB"/>
    <w:rsid w:val="00742581"/>
    <w:rsid w:val="00743C5B"/>
    <w:rsid w:val="007445B8"/>
    <w:rsid w:val="00745F7E"/>
    <w:rsid w:val="00750510"/>
    <w:rsid w:val="00752A93"/>
    <w:rsid w:val="00752CF7"/>
    <w:rsid w:val="00752E7C"/>
    <w:rsid w:val="00753469"/>
    <w:rsid w:val="007549E0"/>
    <w:rsid w:val="00754E6A"/>
    <w:rsid w:val="00754FA0"/>
    <w:rsid w:val="00761B5D"/>
    <w:rsid w:val="007656CF"/>
    <w:rsid w:val="00765BE7"/>
    <w:rsid w:val="00765D88"/>
    <w:rsid w:val="007672E9"/>
    <w:rsid w:val="007714F4"/>
    <w:rsid w:val="007725AE"/>
    <w:rsid w:val="00773140"/>
    <w:rsid w:val="00776A68"/>
    <w:rsid w:val="00785A6D"/>
    <w:rsid w:val="00786DFB"/>
    <w:rsid w:val="0078789B"/>
    <w:rsid w:val="00790C27"/>
    <w:rsid w:val="007918E3"/>
    <w:rsid w:val="00792641"/>
    <w:rsid w:val="007927B0"/>
    <w:rsid w:val="00795A9F"/>
    <w:rsid w:val="0079642D"/>
    <w:rsid w:val="0079792E"/>
    <w:rsid w:val="007A0749"/>
    <w:rsid w:val="007A3938"/>
    <w:rsid w:val="007A3B2C"/>
    <w:rsid w:val="007A4727"/>
    <w:rsid w:val="007A4EEF"/>
    <w:rsid w:val="007B0EA5"/>
    <w:rsid w:val="007B5713"/>
    <w:rsid w:val="007B5986"/>
    <w:rsid w:val="007C39E8"/>
    <w:rsid w:val="007C6539"/>
    <w:rsid w:val="007D0156"/>
    <w:rsid w:val="007D2817"/>
    <w:rsid w:val="007D305E"/>
    <w:rsid w:val="007D655F"/>
    <w:rsid w:val="007D6672"/>
    <w:rsid w:val="007E1C42"/>
    <w:rsid w:val="007E254E"/>
    <w:rsid w:val="007E2C53"/>
    <w:rsid w:val="007E33C7"/>
    <w:rsid w:val="007E398F"/>
    <w:rsid w:val="007E46F3"/>
    <w:rsid w:val="007E6ECC"/>
    <w:rsid w:val="007F11A8"/>
    <w:rsid w:val="007F1691"/>
    <w:rsid w:val="007F1C23"/>
    <w:rsid w:val="007F22DF"/>
    <w:rsid w:val="007F512F"/>
    <w:rsid w:val="007F5FF7"/>
    <w:rsid w:val="00800CC1"/>
    <w:rsid w:val="00801941"/>
    <w:rsid w:val="00801AE1"/>
    <w:rsid w:val="0080315F"/>
    <w:rsid w:val="0080418D"/>
    <w:rsid w:val="008041BB"/>
    <w:rsid w:val="008054EF"/>
    <w:rsid w:val="0081068B"/>
    <w:rsid w:val="00811CB1"/>
    <w:rsid w:val="00811FA9"/>
    <w:rsid w:val="00814000"/>
    <w:rsid w:val="00814D9B"/>
    <w:rsid w:val="00815ABC"/>
    <w:rsid w:val="00815D96"/>
    <w:rsid w:val="0082563A"/>
    <w:rsid w:val="0082671D"/>
    <w:rsid w:val="008271C8"/>
    <w:rsid w:val="00831F74"/>
    <w:rsid w:val="0083339A"/>
    <w:rsid w:val="00833722"/>
    <w:rsid w:val="0083420E"/>
    <w:rsid w:val="008373F9"/>
    <w:rsid w:val="00842A1B"/>
    <w:rsid w:val="00843B7B"/>
    <w:rsid w:val="008458A9"/>
    <w:rsid w:val="00851F0B"/>
    <w:rsid w:val="00853FAE"/>
    <w:rsid w:val="0085400F"/>
    <w:rsid w:val="00855A92"/>
    <w:rsid w:val="00860BBD"/>
    <w:rsid w:val="00860CBB"/>
    <w:rsid w:val="0086250B"/>
    <w:rsid w:val="00862A7F"/>
    <w:rsid w:val="00862AF2"/>
    <w:rsid w:val="008631BB"/>
    <w:rsid w:val="008644A0"/>
    <w:rsid w:val="008652BF"/>
    <w:rsid w:val="0087138F"/>
    <w:rsid w:val="00872A62"/>
    <w:rsid w:val="008749CA"/>
    <w:rsid w:val="00875101"/>
    <w:rsid w:val="0087690C"/>
    <w:rsid w:val="008818EE"/>
    <w:rsid w:val="0088239C"/>
    <w:rsid w:val="00885946"/>
    <w:rsid w:val="008864AF"/>
    <w:rsid w:val="008968F6"/>
    <w:rsid w:val="00897CF7"/>
    <w:rsid w:val="008A0811"/>
    <w:rsid w:val="008A3043"/>
    <w:rsid w:val="008A3E15"/>
    <w:rsid w:val="008A4E4E"/>
    <w:rsid w:val="008A605A"/>
    <w:rsid w:val="008A6150"/>
    <w:rsid w:val="008B0087"/>
    <w:rsid w:val="008B0F5B"/>
    <w:rsid w:val="008B235A"/>
    <w:rsid w:val="008B453B"/>
    <w:rsid w:val="008B4A2D"/>
    <w:rsid w:val="008B4AB1"/>
    <w:rsid w:val="008C0016"/>
    <w:rsid w:val="008C07B1"/>
    <w:rsid w:val="008C54DF"/>
    <w:rsid w:val="008C5A4A"/>
    <w:rsid w:val="008C6D12"/>
    <w:rsid w:val="008C723C"/>
    <w:rsid w:val="008D05C8"/>
    <w:rsid w:val="008D243B"/>
    <w:rsid w:val="008D2729"/>
    <w:rsid w:val="008D2A53"/>
    <w:rsid w:val="008D2EB2"/>
    <w:rsid w:val="008D3C84"/>
    <w:rsid w:val="008D55B8"/>
    <w:rsid w:val="008D5F3B"/>
    <w:rsid w:val="008D7C87"/>
    <w:rsid w:val="008E29CD"/>
    <w:rsid w:val="008E359B"/>
    <w:rsid w:val="008E4754"/>
    <w:rsid w:val="008E4B2A"/>
    <w:rsid w:val="008E6EDF"/>
    <w:rsid w:val="008F0DB3"/>
    <w:rsid w:val="008F1378"/>
    <w:rsid w:val="008F2FE7"/>
    <w:rsid w:val="008F432B"/>
    <w:rsid w:val="008F59D0"/>
    <w:rsid w:val="008F7DA3"/>
    <w:rsid w:val="00900791"/>
    <w:rsid w:val="00901C6D"/>
    <w:rsid w:val="009026A3"/>
    <w:rsid w:val="00902EE3"/>
    <w:rsid w:val="009044EB"/>
    <w:rsid w:val="00906BDB"/>
    <w:rsid w:val="00906F10"/>
    <w:rsid w:val="00912E2D"/>
    <w:rsid w:val="00915953"/>
    <w:rsid w:val="009177EA"/>
    <w:rsid w:val="00922F8A"/>
    <w:rsid w:val="009230FC"/>
    <w:rsid w:val="0092420D"/>
    <w:rsid w:val="00924E23"/>
    <w:rsid w:val="009255B3"/>
    <w:rsid w:val="00931D16"/>
    <w:rsid w:val="00931F30"/>
    <w:rsid w:val="00940A06"/>
    <w:rsid w:val="0094241F"/>
    <w:rsid w:val="009424A2"/>
    <w:rsid w:val="00942692"/>
    <w:rsid w:val="00943844"/>
    <w:rsid w:val="00944618"/>
    <w:rsid w:val="0095136D"/>
    <w:rsid w:val="009528EF"/>
    <w:rsid w:val="00952CB8"/>
    <w:rsid w:val="009548DE"/>
    <w:rsid w:val="00956FB0"/>
    <w:rsid w:val="00957BA1"/>
    <w:rsid w:val="00961CA7"/>
    <w:rsid w:val="00962355"/>
    <w:rsid w:val="009668D4"/>
    <w:rsid w:val="00966A53"/>
    <w:rsid w:val="00966D10"/>
    <w:rsid w:val="009703E2"/>
    <w:rsid w:val="00970FB6"/>
    <w:rsid w:val="00975262"/>
    <w:rsid w:val="009756FF"/>
    <w:rsid w:val="00975B06"/>
    <w:rsid w:val="00976FD5"/>
    <w:rsid w:val="009820A8"/>
    <w:rsid w:val="0098459E"/>
    <w:rsid w:val="00987A5B"/>
    <w:rsid w:val="009903AF"/>
    <w:rsid w:val="00996796"/>
    <w:rsid w:val="009972B2"/>
    <w:rsid w:val="009A2A11"/>
    <w:rsid w:val="009A2F71"/>
    <w:rsid w:val="009A6C39"/>
    <w:rsid w:val="009A72A0"/>
    <w:rsid w:val="009A7C11"/>
    <w:rsid w:val="009B1B7C"/>
    <w:rsid w:val="009B4089"/>
    <w:rsid w:val="009B56BC"/>
    <w:rsid w:val="009B73B6"/>
    <w:rsid w:val="009C025F"/>
    <w:rsid w:val="009C03CB"/>
    <w:rsid w:val="009C12C7"/>
    <w:rsid w:val="009C3F5D"/>
    <w:rsid w:val="009C4E5F"/>
    <w:rsid w:val="009C6D33"/>
    <w:rsid w:val="009C79C8"/>
    <w:rsid w:val="009D15F9"/>
    <w:rsid w:val="009D47B1"/>
    <w:rsid w:val="009E0082"/>
    <w:rsid w:val="009E08B3"/>
    <w:rsid w:val="009E1C7D"/>
    <w:rsid w:val="009E366A"/>
    <w:rsid w:val="009F47B9"/>
    <w:rsid w:val="009F4C4D"/>
    <w:rsid w:val="009F7519"/>
    <w:rsid w:val="009F7AB7"/>
    <w:rsid w:val="00A009EE"/>
    <w:rsid w:val="00A00A01"/>
    <w:rsid w:val="00A0223B"/>
    <w:rsid w:val="00A025E6"/>
    <w:rsid w:val="00A02C23"/>
    <w:rsid w:val="00A02C70"/>
    <w:rsid w:val="00A03E90"/>
    <w:rsid w:val="00A045EB"/>
    <w:rsid w:val="00A0547E"/>
    <w:rsid w:val="00A103DB"/>
    <w:rsid w:val="00A15223"/>
    <w:rsid w:val="00A15BC7"/>
    <w:rsid w:val="00A160C3"/>
    <w:rsid w:val="00A17528"/>
    <w:rsid w:val="00A20760"/>
    <w:rsid w:val="00A210CF"/>
    <w:rsid w:val="00A22867"/>
    <w:rsid w:val="00A22E7B"/>
    <w:rsid w:val="00A24410"/>
    <w:rsid w:val="00A26851"/>
    <w:rsid w:val="00A2708E"/>
    <w:rsid w:val="00A27291"/>
    <w:rsid w:val="00A30AE6"/>
    <w:rsid w:val="00A30C67"/>
    <w:rsid w:val="00A3309F"/>
    <w:rsid w:val="00A33E74"/>
    <w:rsid w:val="00A34BF7"/>
    <w:rsid w:val="00A34C13"/>
    <w:rsid w:val="00A361A2"/>
    <w:rsid w:val="00A372C1"/>
    <w:rsid w:val="00A41CE9"/>
    <w:rsid w:val="00A42B28"/>
    <w:rsid w:val="00A42C47"/>
    <w:rsid w:val="00A43009"/>
    <w:rsid w:val="00A44921"/>
    <w:rsid w:val="00A456C2"/>
    <w:rsid w:val="00A5413C"/>
    <w:rsid w:val="00A556D2"/>
    <w:rsid w:val="00A56FA7"/>
    <w:rsid w:val="00A57B79"/>
    <w:rsid w:val="00A61F4A"/>
    <w:rsid w:val="00A64E76"/>
    <w:rsid w:val="00A67068"/>
    <w:rsid w:val="00A675B3"/>
    <w:rsid w:val="00A707CE"/>
    <w:rsid w:val="00A7099D"/>
    <w:rsid w:val="00A716AE"/>
    <w:rsid w:val="00A732A0"/>
    <w:rsid w:val="00A740DF"/>
    <w:rsid w:val="00A817BE"/>
    <w:rsid w:val="00A8187F"/>
    <w:rsid w:val="00A82B01"/>
    <w:rsid w:val="00A83AAB"/>
    <w:rsid w:val="00A8435C"/>
    <w:rsid w:val="00A87AB8"/>
    <w:rsid w:val="00A9053E"/>
    <w:rsid w:val="00A93C03"/>
    <w:rsid w:val="00A93E32"/>
    <w:rsid w:val="00AA1616"/>
    <w:rsid w:val="00AA3157"/>
    <w:rsid w:val="00AA3BB8"/>
    <w:rsid w:val="00AA71A0"/>
    <w:rsid w:val="00AA7637"/>
    <w:rsid w:val="00AB1835"/>
    <w:rsid w:val="00AB1FE9"/>
    <w:rsid w:val="00AB39C6"/>
    <w:rsid w:val="00AB4426"/>
    <w:rsid w:val="00AB47C1"/>
    <w:rsid w:val="00AB4CF2"/>
    <w:rsid w:val="00AB536F"/>
    <w:rsid w:val="00AC0A7D"/>
    <w:rsid w:val="00AC16D7"/>
    <w:rsid w:val="00AC2281"/>
    <w:rsid w:val="00AC2FD5"/>
    <w:rsid w:val="00AC46BB"/>
    <w:rsid w:val="00AC582B"/>
    <w:rsid w:val="00AC63C1"/>
    <w:rsid w:val="00AC7956"/>
    <w:rsid w:val="00AD15A5"/>
    <w:rsid w:val="00AD19D1"/>
    <w:rsid w:val="00AD255F"/>
    <w:rsid w:val="00AD44CE"/>
    <w:rsid w:val="00AD6E74"/>
    <w:rsid w:val="00AE524D"/>
    <w:rsid w:val="00AE562F"/>
    <w:rsid w:val="00AE66E8"/>
    <w:rsid w:val="00AF1E47"/>
    <w:rsid w:val="00AF2F3A"/>
    <w:rsid w:val="00AF5499"/>
    <w:rsid w:val="00AF7C09"/>
    <w:rsid w:val="00B002FA"/>
    <w:rsid w:val="00B0168A"/>
    <w:rsid w:val="00B02930"/>
    <w:rsid w:val="00B02C96"/>
    <w:rsid w:val="00B03864"/>
    <w:rsid w:val="00B04F1A"/>
    <w:rsid w:val="00B04FA6"/>
    <w:rsid w:val="00B06A81"/>
    <w:rsid w:val="00B133BA"/>
    <w:rsid w:val="00B17896"/>
    <w:rsid w:val="00B209B8"/>
    <w:rsid w:val="00B20D60"/>
    <w:rsid w:val="00B2202F"/>
    <w:rsid w:val="00B22AF0"/>
    <w:rsid w:val="00B240EC"/>
    <w:rsid w:val="00B264CE"/>
    <w:rsid w:val="00B265B2"/>
    <w:rsid w:val="00B30344"/>
    <w:rsid w:val="00B307C4"/>
    <w:rsid w:val="00B32C9C"/>
    <w:rsid w:val="00B34EB6"/>
    <w:rsid w:val="00B3617F"/>
    <w:rsid w:val="00B36D06"/>
    <w:rsid w:val="00B438D3"/>
    <w:rsid w:val="00B47FDD"/>
    <w:rsid w:val="00B56B97"/>
    <w:rsid w:val="00B56C71"/>
    <w:rsid w:val="00B57DBE"/>
    <w:rsid w:val="00B61957"/>
    <w:rsid w:val="00B61AAB"/>
    <w:rsid w:val="00B61E78"/>
    <w:rsid w:val="00B62107"/>
    <w:rsid w:val="00B6271F"/>
    <w:rsid w:val="00B641B9"/>
    <w:rsid w:val="00B655C8"/>
    <w:rsid w:val="00B74C28"/>
    <w:rsid w:val="00B76B7E"/>
    <w:rsid w:val="00B77066"/>
    <w:rsid w:val="00B80CBB"/>
    <w:rsid w:val="00B81B12"/>
    <w:rsid w:val="00B825EA"/>
    <w:rsid w:val="00B85500"/>
    <w:rsid w:val="00B86DBD"/>
    <w:rsid w:val="00B90F51"/>
    <w:rsid w:val="00B9193E"/>
    <w:rsid w:val="00B92CD9"/>
    <w:rsid w:val="00B974C1"/>
    <w:rsid w:val="00BA0271"/>
    <w:rsid w:val="00BA0BD5"/>
    <w:rsid w:val="00BA1123"/>
    <w:rsid w:val="00BA1276"/>
    <w:rsid w:val="00BA137B"/>
    <w:rsid w:val="00BA2844"/>
    <w:rsid w:val="00BA2992"/>
    <w:rsid w:val="00BA7396"/>
    <w:rsid w:val="00BB01E9"/>
    <w:rsid w:val="00BB1617"/>
    <w:rsid w:val="00BB4C31"/>
    <w:rsid w:val="00BB5E27"/>
    <w:rsid w:val="00BB6A17"/>
    <w:rsid w:val="00BC389E"/>
    <w:rsid w:val="00BC4E2B"/>
    <w:rsid w:val="00BC510B"/>
    <w:rsid w:val="00BC7906"/>
    <w:rsid w:val="00BD0C60"/>
    <w:rsid w:val="00BD3C72"/>
    <w:rsid w:val="00BD3E01"/>
    <w:rsid w:val="00BD63D8"/>
    <w:rsid w:val="00BD65CA"/>
    <w:rsid w:val="00BD7377"/>
    <w:rsid w:val="00BD7EB9"/>
    <w:rsid w:val="00BE0A89"/>
    <w:rsid w:val="00BE3C59"/>
    <w:rsid w:val="00BE4AF7"/>
    <w:rsid w:val="00BE7C65"/>
    <w:rsid w:val="00BF28F9"/>
    <w:rsid w:val="00BF4C1B"/>
    <w:rsid w:val="00BF4EFA"/>
    <w:rsid w:val="00C005A6"/>
    <w:rsid w:val="00C027DA"/>
    <w:rsid w:val="00C03FDD"/>
    <w:rsid w:val="00C0409A"/>
    <w:rsid w:val="00C0536E"/>
    <w:rsid w:val="00C06847"/>
    <w:rsid w:val="00C06C8F"/>
    <w:rsid w:val="00C07D0D"/>
    <w:rsid w:val="00C10F02"/>
    <w:rsid w:val="00C11716"/>
    <w:rsid w:val="00C1589B"/>
    <w:rsid w:val="00C15AA1"/>
    <w:rsid w:val="00C15E69"/>
    <w:rsid w:val="00C179E5"/>
    <w:rsid w:val="00C234EC"/>
    <w:rsid w:val="00C30AE0"/>
    <w:rsid w:val="00C30C2C"/>
    <w:rsid w:val="00C32197"/>
    <w:rsid w:val="00C330D1"/>
    <w:rsid w:val="00C33CE7"/>
    <w:rsid w:val="00C3416B"/>
    <w:rsid w:val="00C35E91"/>
    <w:rsid w:val="00C35ECC"/>
    <w:rsid w:val="00C36DF4"/>
    <w:rsid w:val="00C37E38"/>
    <w:rsid w:val="00C51479"/>
    <w:rsid w:val="00C523E3"/>
    <w:rsid w:val="00C54AA2"/>
    <w:rsid w:val="00C600BD"/>
    <w:rsid w:val="00C601B9"/>
    <w:rsid w:val="00C601FD"/>
    <w:rsid w:val="00C60589"/>
    <w:rsid w:val="00C632EA"/>
    <w:rsid w:val="00C64C28"/>
    <w:rsid w:val="00C6734D"/>
    <w:rsid w:val="00C677AE"/>
    <w:rsid w:val="00C70CCC"/>
    <w:rsid w:val="00C71D6E"/>
    <w:rsid w:val="00C71E21"/>
    <w:rsid w:val="00C72513"/>
    <w:rsid w:val="00C72863"/>
    <w:rsid w:val="00C77E2D"/>
    <w:rsid w:val="00C80086"/>
    <w:rsid w:val="00C8143E"/>
    <w:rsid w:val="00C83542"/>
    <w:rsid w:val="00C83665"/>
    <w:rsid w:val="00C84B70"/>
    <w:rsid w:val="00C87194"/>
    <w:rsid w:val="00C87C7B"/>
    <w:rsid w:val="00C90024"/>
    <w:rsid w:val="00C94803"/>
    <w:rsid w:val="00C95203"/>
    <w:rsid w:val="00C956CB"/>
    <w:rsid w:val="00C95773"/>
    <w:rsid w:val="00C95FB0"/>
    <w:rsid w:val="00C96717"/>
    <w:rsid w:val="00CA003A"/>
    <w:rsid w:val="00CA190E"/>
    <w:rsid w:val="00CA220B"/>
    <w:rsid w:val="00CA4463"/>
    <w:rsid w:val="00CB096F"/>
    <w:rsid w:val="00CB14F0"/>
    <w:rsid w:val="00CB1EAF"/>
    <w:rsid w:val="00CB2250"/>
    <w:rsid w:val="00CB38BB"/>
    <w:rsid w:val="00CB3D5D"/>
    <w:rsid w:val="00CB48A9"/>
    <w:rsid w:val="00CB63A2"/>
    <w:rsid w:val="00CB6C1A"/>
    <w:rsid w:val="00CC2744"/>
    <w:rsid w:val="00CC334E"/>
    <w:rsid w:val="00CC4793"/>
    <w:rsid w:val="00CC5756"/>
    <w:rsid w:val="00CC5975"/>
    <w:rsid w:val="00CC5D42"/>
    <w:rsid w:val="00CD0D88"/>
    <w:rsid w:val="00CD121F"/>
    <w:rsid w:val="00CD228B"/>
    <w:rsid w:val="00CD2741"/>
    <w:rsid w:val="00CD71D4"/>
    <w:rsid w:val="00CE469E"/>
    <w:rsid w:val="00CE6285"/>
    <w:rsid w:val="00CE794A"/>
    <w:rsid w:val="00CF0C61"/>
    <w:rsid w:val="00CF1C6B"/>
    <w:rsid w:val="00CF2AFE"/>
    <w:rsid w:val="00CF6E52"/>
    <w:rsid w:val="00D02494"/>
    <w:rsid w:val="00D02DB9"/>
    <w:rsid w:val="00D0314D"/>
    <w:rsid w:val="00D03418"/>
    <w:rsid w:val="00D077AB"/>
    <w:rsid w:val="00D11267"/>
    <w:rsid w:val="00D120E7"/>
    <w:rsid w:val="00D201C5"/>
    <w:rsid w:val="00D22ACB"/>
    <w:rsid w:val="00D23FFB"/>
    <w:rsid w:val="00D25B96"/>
    <w:rsid w:val="00D34691"/>
    <w:rsid w:val="00D34E88"/>
    <w:rsid w:val="00D3659F"/>
    <w:rsid w:val="00D4016F"/>
    <w:rsid w:val="00D449D1"/>
    <w:rsid w:val="00D45215"/>
    <w:rsid w:val="00D4585F"/>
    <w:rsid w:val="00D512CA"/>
    <w:rsid w:val="00D515BF"/>
    <w:rsid w:val="00D53A9C"/>
    <w:rsid w:val="00D54AA2"/>
    <w:rsid w:val="00D54BEE"/>
    <w:rsid w:val="00D54F56"/>
    <w:rsid w:val="00D55CDD"/>
    <w:rsid w:val="00D55F6B"/>
    <w:rsid w:val="00D568D0"/>
    <w:rsid w:val="00D578F3"/>
    <w:rsid w:val="00D62D84"/>
    <w:rsid w:val="00D62DF7"/>
    <w:rsid w:val="00D6562A"/>
    <w:rsid w:val="00D7101F"/>
    <w:rsid w:val="00D7189E"/>
    <w:rsid w:val="00D71E7E"/>
    <w:rsid w:val="00D72447"/>
    <w:rsid w:val="00D73119"/>
    <w:rsid w:val="00D7322B"/>
    <w:rsid w:val="00D76BE1"/>
    <w:rsid w:val="00D77A93"/>
    <w:rsid w:val="00D834C8"/>
    <w:rsid w:val="00D8446A"/>
    <w:rsid w:val="00D86DD0"/>
    <w:rsid w:val="00D91666"/>
    <w:rsid w:val="00D91EA6"/>
    <w:rsid w:val="00D9256F"/>
    <w:rsid w:val="00D92B20"/>
    <w:rsid w:val="00D93918"/>
    <w:rsid w:val="00D9636F"/>
    <w:rsid w:val="00DA0696"/>
    <w:rsid w:val="00DA181C"/>
    <w:rsid w:val="00DA3A6E"/>
    <w:rsid w:val="00DA4EFE"/>
    <w:rsid w:val="00DA6FD7"/>
    <w:rsid w:val="00DA740C"/>
    <w:rsid w:val="00DB0DAF"/>
    <w:rsid w:val="00DB3411"/>
    <w:rsid w:val="00DB7629"/>
    <w:rsid w:val="00DC071B"/>
    <w:rsid w:val="00DC1178"/>
    <w:rsid w:val="00DC35B9"/>
    <w:rsid w:val="00DC3ED1"/>
    <w:rsid w:val="00DC566C"/>
    <w:rsid w:val="00DC6CD8"/>
    <w:rsid w:val="00DC7671"/>
    <w:rsid w:val="00DD0185"/>
    <w:rsid w:val="00DD08BD"/>
    <w:rsid w:val="00DD258C"/>
    <w:rsid w:val="00DD52DB"/>
    <w:rsid w:val="00DD64D1"/>
    <w:rsid w:val="00DD64F4"/>
    <w:rsid w:val="00DE46A9"/>
    <w:rsid w:val="00DE68E9"/>
    <w:rsid w:val="00DF1C81"/>
    <w:rsid w:val="00DF1F06"/>
    <w:rsid w:val="00DF2835"/>
    <w:rsid w:val="00DF2D0F"/>
    <w:rsid w:val="00DF3173"/>
    <w:rsid w:val="00DF424F"/>
    <w:rsid w:val="00DF6371"/>
    <w:rsid w:val="00DF6B7C"/>
    <w:rsid w:val="00DF6CFF"/>
    <w:rsid w:val="00E00FC0"/>
    <w:rsid w:val="00E0173E"/>
    <w:rsid w:val="00E01B48"/>
    <w:rsid w:val="00E01FAE"/>
    <w:rsid w:val="00E02022"/>
    <w:rsid w:val="00E03B3D"/>
    <w:rsid w:val="00E03DCB"/>
    <w:rsid w:val="00E03FC6"/>
    <w:rsid w:val="00E073A8"/>
    <w:rsid w:val="00E10611"/>
    <w:rsid w:val="00E24E12"/>
    <w:rsid w:val="00E26CFE"/>
    <w:rsid w:val="00E26D2D"/>
    <w:rsid w:val="00E27973"/>
    <w:rsid w:val="00E30641"/>
    <w:rsid w:val="00E31196"/>
    <w:rsid w:val="00E31897"/>
    <w:rsid w:val="00E40EF2"/>
    <w:rsid w:val="00E4105D"/>
    <w:rsid w:val="00E41067"/>
    <w:rsid w:val="00E41AC0"/>
    <w:rsid w:val="00E41EB8"/>
    <w:rsid w:val="00E43924"/>
    <w:rsid w:val="00E439B5"/>
    <w:rsid w:val="00E45138"/>
    <w:rsid w:val="00E45546"/>
    <w:rsid w:val="00E45867"/>
    <w:rsid w:val="00E5088A"/>
    <w:rsid w:val="00E508A6"/>
    <w:rsid w:val="00E51F96"/>
    <w:rsid w:val="00E53852"/>
    <w:rsid w:val="00E5412C"/>
    <w:rsid w:val="00E5524D"/>
    <w:rsid w:val="00E5592A"/>
    <w:rsid w:val="00E55D3C"/>
    <w:rsid w:val="00E60D51"/>
    <w:rsid w:val="00E61126"/>
    <w:rsid w:val="00E61C33"/>
    <w:rsid w:val="00E63325"/>
    <w:rsid w:val="00E63F0C"/>
    <w:rsid w:val="00E65EAC"/>
    <w:rsid w:val="00E66CAF"/>
    <w:rsid w:val="00E678C3"/>
    <w:rsid w:val="00E72D52"/>
    <w:rsid w:val="00E737F6"/>
    <w:rsid w:val="00E76956"/>
    <w:rsid w:val="00E76C23"/>
    <w:rsid w:val="00E76F1F"/>
    <w:rsid w:val="00E869D0"/>
    <w:rsid w:val="00E931AC"/>
    <w:rsid w:val="00E942FD"/>
    <w:rsid w:val="00E9434B"/>
    <w:rsid w:val="00E94BD9"/>
    <w:rsid w:val="00E95A9E"/>
    <w:rsid w:val="00E9612F"/>
    <w:rsid w:val="00EA05EB"/>
    <w:rsid w:val="00EA0A98"/>
    <w:rsid w:val="00EA0ADE"/>
    <w:rsid w:val="00EA0B66"/>
    <w:rsid w:val="00EA0E85"/>
    <w:rsid w:val="00EA2F80"/>
    <w:rsid w:val="00EA396E"/>
    <w:rsid w:val="00EA4986"/>
    <w:rsid w:val="00EA4A7F"/>
    <w:rsid w:val="00EA55B3"/>
    <w:rsid w:val="00EA5E4C"/>
    <w:rsid w:val="00EA673D"/>
    <w:rsid w:val="00EA68D4"/>
    <w:rsid w:val="00EA6D1F"/>
    <w:rsid w:val="00EA6FF0"/>
    <w:rsid w:val="00EB113F"/>
    <w:rsid w:val="00EB2EE4"/>
    <w:rsid w:val="00EB3190"/>
    <w:rsid w:val="00EB3C7A"/>
    <w:rsid w:val="00EB3F79"/>
    <w:rsid w:val="00EB51C4"/>
    <w:rsid w:val="00EB581B"/>
    <w:rsid w:val="00EB75D7"/>
    <w:rsid w:val="00EC1DBA"/>
    <w:rsid w:val="00EC3C92"/>
    <w:rsid w:val="00EC4547"/>
    <w:rsid w:val="00EC4991"/>
    <w:rsid w:val="00EC6633"/>
    <w:rsid w:val="00EC6BC5"/>
    <w:rsid w:val="00ED2FB5"/>
    <w:rsid w:val="00ED5472"/>
    <w:rsid w:val="00ED6D73"/>
    <w:rsid w:val="00ED6FA7"/>
    <w:rsid w:val="00ED7536"/>
    <w:rsid w:val="00EE2AD8"/>
    <w:rsid w:val="00EE2DF5"/>
    <w:rsid w:val="00EE5724"/>
    <w:rsid w:val="00EE6016"/>
    <w:rsid w:val="00EE612F"/>
    <w:rsid w:val="00EE7D41"/>
    <w:rsid w:val="00EF0305"/>
    <w:rsid w:val="00EF0D97"/>
    <w:rsid w:val="00EF28F9"/>
    <w:rsid w:val="00EF2C24"/>
    <w:rsid w:val="00EF44AE"/>
    <w:rsid w:val="00F01400"/>
    <w:rsid w:val="00F0327B"/>
    <w:rsid w:val="00F04455"/>
    <w:rsid w:val="00F06151"/>
    <w:rsid w:val="00F06206"/>
    <w:rsid w:val="00F104B1"/>
    <w:rsid w:val="00F12B23"/>
    <w:rsid w:val="00F13ABA"/>
    <w:rsid w:val="00F15F83"/>
    <w:rsid w:val="00F173EA"/>
    <w:rsid w:val="00F17A6A"/>
    <w:rsid w:val="00F2396C"/>
    <w:rsid w:val="00F2413A"/>
    <w:rsid w:val="00F25E53"/>
    <w:rsid w:val="00F271D8"/>
    <w:rsid w:val="00F332FD"/>
    <w:rsid w:val="00F35DF4"/>
    <w:rsid w:val="00F3710F"/>
    <w:rsid w:val="00F41822"/>
    <w:rsid w:val="00F420C6"/>
    <w:rsid w:val="00F42EFF"/>
    <w:rsid w:val="00F44EA2"/>
    <w:rsid w:val="00F45689"/>
    <w:rsid w:val="00F45B35"/>
    <w:rsid w:val="00F472A6"/>
    <w:rsid w:val="00F507D3"/>
    <w:rsid w:val="00F52561"/>
    <w:rsid w:val="00F5345C"/>
    <w:rsid w:val="00F54B2F"/>
    <w:rsid w:val="00F55713"/>
    <w:rsid w:val="00F56769"/>
    <w:rsid w:val="00F61D57"/>
    <w:rsid w:val="00F61EFF"/>
    <w:rsid w:val="00F63518"/>
    <w:rsid w:val="00F64787"/>
    <w:rsid w:val="00F65C6A"/>
    <w:rsid w:val="00F65F49"/>
    <w:rsid w:val="00F66172"/>
    <w:rsid w:val="00F6755B"/>
    <w:rsid w:val="00F70336"/>
    <w:rsid w:val="00F77C99"/>
    <w:rsid w:val="00F80F77"/>
    <w:rsid w:val="00F81C41"/>
    <w:rsid w:val="00F83B19"/>
    <w:rsid w:val="00F85B02"/>
    <w:rsid w:val="00F85D5B"/>
    <w:rsid w:val="00F86475"/>
    <w:rsid w:val="00F87EBA"/>
    <w:rsid w:val="00F92939"/>
    <w:rsid w:val="00F93506"/>
    <w:rsid w:val="00F946AC"/>
    <w:rsid w:val="00F96749"/>
    <w:rsid w:val="00F969DF"/>
    <w:rsid w:val="00F96E97"/>
    <w:rsid w:val="00F97F16"/>
    <w:rsid w:val="00FA1EC3"/>
    <w:rsid w:val="00FA39AE"/>
    <w:rsid w:val="00FA4912"/>
    <w:rsid w:val="00FA5B33"/>
    <w:rsid w:val="00FB2999"/>
    <w:rsid w:val="00FB2E40"/>
    <w:rsid w:val="00FB5C69"/>
    <w:rsid w:val="00FB629C"/>
    <w:rsid w:val="00FC0FF7"/>
    <w:rsid w:val="00FC2507"/>
    <w:rsid w:val="00FC360E"/>
    <w:rsid w:val="00FC5059"/>
    <w:rsid w:val="00FC558D"/>
    <w:rsid w:val="00FC58B8"/>
    <w:rsid w:val="00FC5E10"/>
    <w:rsid w:val="00FD0B12"/>
    <w:rsid w:val="00FD1880"/>
    <w:rsid w:val="00FD214F"/>
    <w:rsid w:val="00FD4C03"/>
    <w:rsid w:val="00FD4F5F"/>
    <w:rsid w:val="00FD5D5B"/>
    <w:rsid w:val="00FE260F"/>
    <w:rsid w:val="00FE2951"/>
    <w:rsid w:val="00FE7797"/>
    <w:rsid w:val="00FF16A3"/>
    <w:rsid w:val="00FF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AE6339C"/>
  <w15:docId w15:val="{29B58031-195E-462F-92F1-AF6358AC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6BC"/>
    <w:rPr>
      <w:sz w:val="24"/>
      <w:szCs w:val="24"/>
    </w:rPr>
  </w:style>
  <w:style w:type="paragraph" w:styleId="Heading1">
    <w:name w:val="heading 1"/>
    <w:basedOn w:val="Normal"/>
    <w:next w:val="Normal"/>
    <w:link w:val="Heading1Char"/>
    <w:qFormat/>
    <w:rsid w:val="008D05C8"/>
    <w:pPr>
      <w:keepNext/>
      <w:jc w:val="center"/>
      <w:outlineLvl w:val="0"/>
    </w:pPr>
    <w:rPr>
      <w:b/>
      <w:bCs/>
      <w:szCs w:val="20"/>
      <w:lang w:eastAsia="zh-CN"/>
    </w:rPr>
  </w:style>
  <w:style w:type="paragraph" w:styleId="Heading2">
    <w:name w:val="heading 2"/>
    <w:basedOn w:val="Normal"/>
    <w:next w:val="Normal"/>
    <w:link w:val="Heading2Char"/>
    <w:semiHidden/>
    <w:unhideWhenUsed/>
    <w:qFormat/>
    <w:rsid w:val="008D2A53"/>
    <w:pPr>
      <w:keepNext/>
      <w:keepLines/>
      <w:spacing w:before="200"/>
      <w:outlineLvl w:val="1"/>
    </w:pPr>
    <w:rPr>
      <w:rFonts w:asciiTheme="majorHAnsi" w:eastAsiaTheme="majorEastAsia" w:hAnsiTheme="majorHAnsi" w:cstheme="majorBidi"/>
      <w:b/>
      <w:bCs/>
      <w:color w:val="B2D23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5A4A"/>
    <w:rPr>
      <w:color w:val="0000FF"/>
      <w:u w:val="single"/>
    </w:rPr>
  </w:style>
  <w:style w:type="paragraph" w:styleId="Header">
    <w:name w:val="header"/>
    <w:basedOn w:val="Normal"/>
    <w:rsid w:val="00E60D51"/>
    <w:pPr>
      <w:tabs>
        <w:tab w:val="center" w:pos="4320"/>
        <w:tab w:val="right" w:pos="8640"/>
      </w:tabs>
    </w:pPr>
  </w:style>
  <w:style w:type="paragraph" w:styleId="Footer">
    <w:name w:val="footer"/>
    <w:basedOn w:val="Normal"/>
    <w:rsid w:val="00E60D51"/>
    <w:pPr>
      <w:tabs>
        <w:tab w:val="center" w:pos="4320"/>
        <w:tab w:val="right" w:pos="8640"/>
      </w:tabs>
    </w:pPr>
  </w:style>
  <w:style w:type="paragraph" w:styleId="BalloonText">
    <w:name w:val="Balloon Text"/>
    <w:basedOn w:val="Normal"/>
    <w:semiHidden/>
    <w:rsid w:val="00B47FDD"/>
    <w:rPr>
      <w:rFonts w:ascii="Tahoma" w:hAnsi="Tahoma" w:cs="Tahoma"/>
      <w:sz w:val="16"/>
      <w:szCs w:val="16"/>
    </w:rPr>
  </w:style>
  <w:style w:type="character" w:customStyle="1" w:styleId="data21">
    <w:name w:val="data21"/>
    <w:rsid w:val="002771F1"/>
    <w:rPr>
      <w:rFonts w:ascii="Arial" w:hAnsi="Arial" w:cs="Arial" w:hint="default"/>
      <w:b w:val="0"/>
      <w:bCs w:val="0"/>
      <w:color w:val="00407A"/>
      <w:sz w:val="20"/>
      <w:szCs w:val="20"/>
    </w:rPr>
  </w:style>
  <w:style w:type="character" w:customStyle="1" w:styleId="Heading1Char">
    <w:name w:val="Heading 1 Char"/>
    <w:basedOn w:val="DefaultParagraphFont"/>
    <w:link w:val="Heading1"/>
    <w:rsid w:val="008D05C8"/>
    <w:rPr>
      <w:b/>
      <w:bCs/>
      <w:sz w:val="24"/>
      <w:lang w:eastAsia="zh-CN"/>
    </w:rPr>
  </w:style>
  <w:style w:type="paragraph" w:styleId="BodyText">
    <w:name w:val="Body Text"/>
    <w:basedOn w:val="Normal"/>
    <w:link w:val="BodyTextChar"/>
    <w:unhideWhenUsed/>
    <w:rsid w:val="008D05C8"/>
    <w:rPr>
      <w:rFonts w:eastAsia="SimSun"/>
      <w:sz w:val="22"/>
      <w:szCs w:val="20"/>
      <w:lang w:eastAsia="zh-CN"/>
    </w:rPr>
  </w:style>
  <w:style w:type="character" w:customStyle="1" w:styleId="BodyTextChar">
    <w:name w:val="Body Text Char"/>
    <w:basedOn w:val="DefaultParagraphFont"/>
    <w:link w:val="BodyText"/>
    <w:rsid w:val="008D05C8"/>
    <w:rPr>
      <w:rFonts w:eastAsia="SimSun"/>
      <w:sz w:val="22"/>
      <w:lang w:eastAsia="zh-CN"/>
    </w:rPr>
  </w:style>
  <w:style w:type="paragraph" w:styleId="ListParagraph">
    <w:name w:val="List Paragraph"/>
    <w:basedOn w:val="Normal"/>
    <w:uiPriority w:val="34"/>
    <w:qFormat/>
    <w:rsid w:val="00FD1880"/>
    <w:pPr>
      <w:ind w:left="720"/>
      <w:contextualSpacing/>
    </w:pPr>
  </w:style>
  <w:style w:type="character" w:styleId="FollowedHyperlink">
    <w:name w:val="FollowedHyperlink"/>
    <w:basedOn w:val="DefaultParagraphFont"/>
    <w:rsid w:val="00222B30"/>
    <w:rPr>
      <w:color w:val="00ACBF" w:themeColor="followedHyperlink"/>
      <w:u w:val="single"/>
    </w:rPr>
  </w:style>
  <w:style w:type="character" w:styleId="CommentReference">
    <w:name w:val="annotation reference"/>
    <w:basedOn w:val="DefaultParagraphFont"/>
    <w:rsid w:val="00072D8C"/>
    <w:rPr>
      <w:sz w:val="16"/>
      <w:szCs w:val="16"/>
    </w:rPr>
  </w:style>
  <w:style w:type="paragraph" w:styleId="CommentText">
    <w:name w:val="annotation text"/>
    <w:basedOn w:val="Normal"/>
    <w:link w:val="CommentTextChar"/>
    <w:rsid w:val="00072D8C"/>
    <w:rPr>
      <w:sz w:val="20"/>
      <w:szCs w:val="20"/>
    </w:rPr>
  </w:style>
  <w:style w:type="character" w:customStyle="1" w:styleId="CommentTextChar">
    <w:name w:val="Comment Text Char"/>
    <w:basedOn w:val="DefaultParagraphFont"/>
    <w:link w:val="CommentText"/>
    <w:rsid w:val="00072D8C"/>
  </w:style>
  <w:style w:type="paragraph" w:styleId="CommentSubject">
    <w:name w:val="annotation subject"/>
    <w:basedOn w:val="CommentText"/>
    <w:next w:val="CommentText"/>
    <w:link w:val="CommentSubjectChar"/>
    <w:rsid w:val="00072D8C"/>
    <w:rPr>
      <w:b/>
      <w:bCs/>
    </w:rPr>
  </w:style>
  <w:style w:type="character" w:customStyle="1" w:styleId="CommentSubjectChar">
    <w:name w:val="Comment Subject Char"/>
    <w:basedOn w:val="CommentTextChar"/>
    <w:link w:val="CommentSubject"/>
    <w:rsid w:val="00072D8C"/>
    <w:rPr>
      <w:b/>
      <w:bCs/>
    </w:rPr>
  </w:style>
  <w:style w:type="paragraph" w:styleId="Revision">
    <w:name w:val="Revision"/>
    <w:hidden/>
    <w:uiPriority w:val="99"/>
    <w:semiHidden/>
    <w:rsid w:val="00072D8C"/>
    <w:rPr>
      <w:sz w:val="24"/>
      <w:szCs w:val="24"/>
    </w:rPr>
  </w:style>
  <w:style w:type="table" w:customStyle="1" w:styleId="TableGrid1">
    <w:name w:val="Table Grid1"/>
    <w:basedOn w:val="TableNormal"/>
    <w:next w:val="TableGrid"/>
    <w:uiPriority w:val="59"/>
    <w:rsid w:val="00E95A9E"/>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5F83"/>
    <w:rPr>
      <w:color w:val="808080"/>
    </w:rPr>
  </w:style>
  <w:style w:type="character" w:customStyle="1" w:styleId="Style1">
    <w:name w:val="Style1"/>
    <w:basedOn w:val="DefaultParagraphFont"/>
    <w:uiPriority w:val="1"/>
    <w:rsid w:val="008D3C84"/>
    <w:rPr>
      <w:rFonts w:asciiTheme="minorHAnsi" w:hAnsiTheme="minorHAnsi"/>
      <w:b/>
      <w:sz w:val="20"/>
    </w:rPr>
  </w:style>
  <w:style w:type="character" w:customStyle="1" w:styleId="Heading2Char">
    <w:name w:val="Heading 2 Char"/>
    <w:basedOn w:val="DefaultParagraphFont"/>
    <w:link w:val="Heading2"/>
    <w:semiHidden/>
    <w:rsid w:val="008D2A53"/>
    <w:rPr>
      <w:rFonts w:asciiTheme="majorHAnsi" w:eastAsiaTheme="majorEastAsia" w:hAnsiTheme="majorHAnsi" w:cstheme="majorBidi"/>
      <w:b/>
      <w:bCs/>
      <w:color w:val="B2D235" w:themeColor="accent1"/>
      <w:sz w:val="26"/>
      <w:szCs w:val="26"/>
    </w:rPr>
  </w:style>
  <w:style w:type="paragraph" w:styleId="NormalWeb">
    <w:name w:val="Normal (Web)"/>
    <w:basedOn w:val="Normal"/>
    <w:uiPriority w:val="99"/>
    <w:unhideWhenUsed/>
    <w:rsid w:val="008D2A53"/>
    <w:pPr>
      <w:spacing w:before="100" w:beforeAutospacing="1" w:after="100" w:afterAutospacing="1"/>
    </w:pPr>
    <w:rPr>
      <w:lang w:val="en-CA" w:eastAsia="en-CA"/>
    </w:rPr>
  </w:style>
  <w:style w:type="character" w:styleId="Emphasis">
    <w:name w:val="Emphasis"/>
    <w:basedOn w:val="DefaultParagraphFont"/>
    <w:uiPriority w:val="20"/>
    <w:qFormat/>
    <w:rsid w:val="008D2A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59539">
      <w:bodyDiv w:val="1"/>
      <w:marLeft w:val="0"/>
      <w:marRight w:val="0"/>
      <w:marTop w:val="0"/>
      <w:marBottom w:val="0"/>
      <w:divBdr>
        <w:top w:val="none" w:sz="0" w:space="0" w:color="auto"/>
        <w:left w:val="none" w:sz="0" w:space="0" w:color="auto"/>
        <w:bottom w:val="none" w:sz="0" w:space="0" w:color="auto"/>
        <w:right w:val="none" w:sz="0" w:space="0" w:color="auto"/>
      </w:divBdr>
    </w:div>
    <w:div w:id="435909543">
      <w:bodyDiv w:val="1"/>
      <w:marLeft w:val="0"/>
      <w:marRight w:val="0"/>
      <w:marTop w:val="0"/>
      <w:marBottom w:val="0"/>
      <w:divBdr>
        <w:top w:val="none" w:sz="0" w:space="0" w:color="auto"/>
        <w:left w:val="none" w:sz="0" w:space="0" w:color="auto"/>
        <w:bottom w:val="none" w:sz="0" w:space="0" w:color="auto"/>
        <w:right w:val="none" w:sz="0" w:space="0" w:color="auto"/>
      </w:divBdr>
    </w:div>
    <w:div w:id="726152954">
      <w:bodyDiv w:val="1"/>
      <w:marLeft w:val="0"/>
      <w:marRight w:val="0"/>
      <w:marTop w:val="0"/>
      <w:marBottom w:val="0"/>
      <w:divBdr>
        <w:top w:val="none" w:sz="0" w:space="0" w:color="auto"/>
        <w:left w:val="none" w:sz="0" w:space="0" w:color="auto"/>
        <w:bottom w:val="none" w:sz="0" w:space="0" w:color="auto"/>
        <w:right w:val="none" w:sz="0" w:space="0" w:color="auto"/>
      </w:divBdr>
    </w:div>
    <w:div w:id="779687814">
      <w:bodyDiv w:val="1"/>
      <w:marLeft w:val="0"/>
      <w:marRight w:val="0"/>
      <w:marTop w:val="0"/>
      <w:marBottom w:val="0"/>
      <w:divBdr>
        <w:top w:val="none" w:sz="0" w:space="0" w:color="auto"/>
        <w:left w:val="none" w:sz="0" w:space="0" w:color="auto"/>
        <w:bottom w:val="none" w:sz="0" w:space="0" w:color="auto"/>
        <w:right w:val="none" w:sz="0" w:space="0" w:color="auto"/>
      </w:divBdr>
    </w:div>
    <w:div w:id="782306311">
      <w:bodyDiv w:val="1"/>
      <w:marLeft w:val="0"/>
      <w:marRight w:val="0"/>
      <w:marTop w:val="0"/>
      <w:marBottom w:val="0"/>
      <w:divBdr>
        <w:top w:val="none" w:sz="0" w:space="0" w:color="auto"/>
        <w:left w:val="none" w:sz="0" w:space="0" w:color="auto"/>
        <w:bottom w:val="none" w:sz="0" w:space="0" w:color="auto"/>
        <w:right w:val="none" w:sz="0" w:space="0" w:color="auto"/>
      </w:divBdr>
    </w:div>
    <w:div w:id="816412887">
      <w:bodyDiv w:val="1"/>
      <w:marLeft w:val="0"/>
      <w:marRight w:val="0"/>
      <w:marTop w:val="0"/>
      <w:marBottom w:val="0"/>
      <w:divBdr>
        <w:top w:val="none" w:sz="0" w:space="0" w:color="auto"/>
        <w:left w:val="none" w:sz="0" w:space="0" w:color="auto"/>
        <w:bottom w:val="none" w:sz="0" w:space="0" w:color="auto"/>
        <w:right w:val="none" w:sz="0" w:space="0" w:color="auto"/>
      </w:divBdr>
    </w:div>
    <w:div w:id="893663839">
      <w:bodyDiv w:val="1"/>
      <w:marLeft w:val="0"/>
      <w:marRight w:val="0"/>
      <w:marTop w:val="0"/>
      <w:marBottom w:val="0"/>
      <w:divBdr>
        <w:top w:val="none" w:sz="0" w:space="0" w:color="auto"/>
        <w:left w:val="none" w:sz="0" w:space="0" w:color="auto"/>
        <w:bottom w:val="none" w:sz="0" w:space="0" w:color="auto"/>
        <w:right w:val="none" w:sz="0" w:space="0" w:color="auto"/>
      </w:divBdr>
      <w:divsChild>
        <w:div w:id="1683624032">
          <w:marLeft w:val="0"/>
          <w:marRight w:val="0"/>
          <w:marTop w:val="0"/>
          <w:marBottom w:val="0"/>
          <w:divBdr>
            <w:top w:val="none" w:sz="0" w:space="0" w:color="auto"/>
            <w:left w:val="none" w:sz="0" w:space="0" w:color="auto"/>
            <w:bottom w:val="none" w:sz="0" w:space="0" w:color="auto"/>
            <w:right w:val="none" w:sz="0" w:space="0" w:color="auto"/>
          </w:divBdr>
        </w:div>
      </w:divsChild>
    </w:div>
    <w:div w:id="901595751">
      <w:bodyDiv w:val="1"/>
      <w:marLeft w:val="0"/>
      <w:marRight w:val="0"/>
      <w:marTop w:val="0"/>
      <w:marBottom w:val="0"/>
      <w:divBdr>
        <w:top w:val="none" w:sz="0" w:space="0" w:color="auto"/>
        <w:left w:val="none" w:sz="0" w:space="0" w:color="auto"/>
        <w:bottom w:val="none" w:sz="0" w:space="0" w:color="auto"/>
        <w:right w:val="none" w:sz="0" w:space="0" w:color="auto"/>
      </w:divBdr>
    </w:div>
    <w:div w:id="938879369">
      <w:bodyDiv w:val="1"/>
      <w:marLeft w:val="0"/>
      <w:marRight w:val="0"/>
      <w:marTop w:val="0"/>
      <w:marBottom w:val="0"/>
      <w:divBdr>
        <w:top w:val="none" w:sz="0" w:space="0" w:color="auto"/>
        <w:left w:val="none" w:sz="0" w:space="0" w:color="auto"/>
        <w:bottom w:val="none" w:sz="0" w:space="0" w:color="auto"/>
        <w:right w:val="none" w:sz="0" w:space="0" w:color="auto"/>
      </w:divBdr>
    </w:div>
    <w:div w:id="1108769353">
      <w:bodyDiv w:val="1"/>
      <w:marLeft w:val="0"/>
      <w:marRight w:val="0"/>
      <w:marTop w:val="0"/>
      <w:marBottom w:val="0"/>
      <w:divBdr>
        <w:top w:val="none" w:sz="0" w:space="0" w:color="auto"/>
        <w:left w:val="none" w:sz="0" w:space="0" w:color="auto"/>
        <w:bottom w:val="none" w:sz="0" w:space="0" w:color="auto"/>
        <w:right w:val="none" w:sz="0" w:space="0" w:color="auto"/>
      </w:divBdr>
    </w:div>
    <w:div w:id="1227255418">
      <w:bodyDiv w:val="1"/>
      <w:marLeft w:val="0"/>
      <w:marRight w:val="0"/>
      <w:marTop w:val="0"/>
      <w:marBottom w:val="0"/>
      <w:divBdr>
        <w:top w:val="none" w:sz="0" w:space="0" w:color="auto"/>
        <w:left w:val="none" w:sz="0" w:space="0" w:color="auto"/>
        <w:bottom w:val="none" w:sz="0" w:space="0" w:color="auto"/>
        <w:right w:val="none" w:sz="0" w:space="0" w:color="auto"/>
      </w:divBdr>
    </w:div>
    <w:div w:id="1350566246">
      <w:bodyDiv w:val="1"/>
      <w:marLeft w:val="0"/>
      <w:marRight w:val="0"/>
      <w:marTop w:val="0"/>
      <w:marBottom w:val="0"/>
      <w:divBdr>
        <w:top w:val="none" w:sz="0" w:space="0" w:color="auto"/>
        <w:left w:val="none" w:sz="0" w:space="0" w:color="auto"/>
        <w:bottom w:val="none" w:sz="0" w:space="0" w:color="auto"/>
        <w:right w:val="none" w:sz="0" w:space="0" w:color="auto"/>
      </w:divBdr>
    </w:div>
    <w:div w:id="1456371730">
      <w:bodyDiv w:val="1"/>
      <w:marLeft w:val="0"/>
      <w:marRight w:val="0"/>
      <w:marTop w:val="0"/>
      <w:marBottom w:val="0"/>
      <w:divBdr>
        <w:top w:val="none" w:sz="0" w:space="0" w:color="auto"/>
        <w:left w:val="none" w:sz="0" w:space="0" w:color="auto"/>
        <w:bottom w:val="none" w:sz="0" w:space="0" w:color="auto"/>
        <w:right w:val="none" w:sz="0" w:space="0" w:color="auto"/>
      </w:divBdr>
    </w:div>
    <w:div w:id="1497650967">
      <w:bodyDiv w:val="1"/>
      <w:marLeft w:val="0"/>
      <w:marRight w:val="0"/>
      <w:marTop w:val="0"/>
      <w:marBottom w:val="0"/>
      <w:divBdr>
        <w:top w:val="none" w:sz="0" w:space="0" w:color="auto"/>
        <w:left w:val="none" w:sz="0" w:space="0" w:color="auto"/>
        <w:bottom w:val="none" w:sz="0" w:space="0" w:color="auto"/>
        <w:right w:val="none" w:sz="0" w:space="0" w:color="auto"/>
      </w:divBdr>
      <w:divsChild>
        <w:div w:id="1739942352">
          <w:marLeft w:val="0"/>
          <w:marRight w:val="0"/>
          <w:marTop w:val="0"/>
          <w:marBottom w:val="0"/>
          <w:divBdr>
            <w:top w:val="none" w:sz="0" w:space="0" w:color="auto"/>
            <w:left w:val="none" w:sz="0" w:space="0" w:color="auto"/>
            <w:bottom w:val="none" w:sz="0" w:space="0" w:color="auto"/>
            <w:right w:val="none" w:sz="0" w:space="0" w:color="auto"/>
          </w:divBdr>
        </w:div>
        <w:div w:id="161048556">
          <w:marLeft w:val="0"/>
          <w:marRight w:val="0"/>
          <w:marTop w:val="0"/>
          <w:marBottom w:val="0"/>
          <w:divBdr>
            <w:top w:val="none" w:sz="0" w:space="0" w:color="auto"/>
            <w:left w:val="none" w:sz="0" w:space="0" w:color="auto"/>
            <w:bottom w:val="none" w:sz="0" w:space="0" w:color="auto"/>
            <w:right w:val="none" w:sz="0" w:space="0" w:color="auto"/>
          </w:divBdr>
        </w:div>
        <w:div w:id="1876775962">
          <w:marLeft w:val="0"/>
          <w:marRight w:val="0"/>
          <w:marTop w:val="0"/>
          <w:marBottom w:val="0"/>
          <w:divBdr>
            <w:top w:val="none" w:sz="0" w:space="0" w:color="auto"/>
            <w:left w:val="none" w:sz="0" w:space="0" w:color="auto"/>
            <w:bottom w:val="none" w:sz="0" w:space="0" w:color="auto"/>
            <w:right w:val="none" w:sz="0" w:space="0" w:color="auto"/>
          </w:divBdr>
        </w:div>
        <w:div w:id="1377973691">
          <w:marLeft w:val="0"/>
          <w:marRight w:val="0"/>
          <w:marTop w:val="0"/>
          <w:marBottom w:val="0"/>
          <w:divBdr>
            <w:top w:val="none" w:sz="0" w:space="0" w:color="auto"/>
            <w:left w:val="none" w:sz="0" w:space="0" w:color="auto"/>
            <w:bottom w:val="none" w:sz="0" w:space="0" w:color="auto"/>
            <w:right w:val="none" w:sz="0" w:space="0" w:color="auto"/>
          </w:divBdr>
        </w:div>
        <w:div w:id="1676376889">
          <w:marLeft w:val="0"/>
          <w:marRight w:val="0"/>
          <w:marTop w:val="0"/>
          <w:marBottom w:val="0"/>
          <w:divBdr>
            <w:top w:val="none" w:sz="0" w:space="0" w:color="auto"/>
            <w:left w:val="none" w:sz="0" w:space="0" w:color="auto"/>
            <w:bottom w:val="none" w:sz="0" w:space="0" w:color="auto"/>
            <w:right w:val="none" w:sz="0" w:space="0" w:color="auto"/>
          </w:divBdr>
        </w:div>
        <w:div w:id="1907564632">
          <w:marLeft w:val="0"/>
          <w:marRight w:val="0"/>
          <w:marTop w:val="0"/>
          <w:marBottom w:val="0"/>
          <w:divBdr>
            <w:top w:val="none" w:sz="0" w:space="0" w:color="auto"/>
            <w:left w:val="none" w:sz="0" w:space="0" w:color="auto"/>
            <w:bottom w:val="none" w:sz="0" w:space="0" w:color="auto"/>
            <w:right w:val="none" w:sz="0" w:space="0" w:color="auto"/>
          </w:divBdr>
        </w:div>
      </w:divsChild>
    </w:div>
    <w:div w:id="1647247573">
      <w:bodyDiv w:val="1"/>
      <w:marLeft w:val="0"/>
      <w:marRight w:val="0"/>
      <w:marTop w:val="0"/>
      <w:marBottom w:val="0"/>
      <w:divBdr>
        <w:top w:val="none" w:sz="0" w:space="0" w:color="auto"/>
        <w:left w:val="none" w:sz="0" w:space="0" w:color="auto"/>
        <w:bottom w:val="none" w:sz="0" w:space="0" w:color="auto"/>
        <w:right w:val="none" w:sz="0" w:space="0" w:color="auto"/>
      </w:divBdr>
    </w:div>
    <w:div w:id="17325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policy/advevntguid.html" TargetMode="External"/><Relationship Id="rId13" Type="http://schemas.openxmlformats.org/officeDocument/2006/relationships/hyperlink" Target="https://www.tehn.ca/education-research/research/research-ethics-board-reb/research-ethics-board-reb-for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earchEthicsBoard@tehn.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da.gov/downloads/Drugs/GuidanceComplianceRegulatoryInformation/Guidances/ucm079753.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GH 2017">
  <a:themeElements>
    <a:clrScheme name="MGH Colours">
      <a:dk1>
        <a:srgbClr val="702984"/>
      </a:dk1>
      <a:lt1>
        <a:srgbClr val="FFFFFF"/>
      </a:lt1>
      <a:dk2>
        <a:srgbClr val="B2D235"/>
      </a:dk2>
      <a:lt2>
        <a:srgbClr val="414042"/>
      </a:lt2>
      <a:accent1>
        <a:srgbClr val="B2D235"/>
      </a:accent1>
      <a:accent2>
        <a:srgbClr val="76B043"/>
      </a:accent2>
      <a:accent3>
        <a:srgbClr val="965C9E"/>
      </a:accent3>
      <a:accent4>
        <a:srgbClr val="702984"/>
      </a:accent4>
      <a:accent5>
        <a:srgbClr val="00ACBF"/>
      </a:accent5>
      <a:accent6>
        <a:srgbClr val="1E798D"/>
      </a:accent6>
      <a:hlink>
        <a:srgbClr val="1E798D"/>
      </a:hlink>
      <a:folHlink>
        <a:srgbClr val="00ACBF"/>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C4865-A11B-4534-90B4-35C9CD111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1634</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Amendment and/or Administrative Change Form</vt:lpstr>
    </vt:vector>
  </TitlesOfParts>
  <Company>Toronto East General Hospital</Company>
  <LinksUpToDate>false</LinksUpToDate>
  <CharactersWithSpaces>10930</CharactersWithSpaces>
  <SharedDoc>false</SharedDoc>
  <HLinks>
    <vt:vector size="6" baseType="variant">
      <vt:variant>
        <vt:i4>2818136</vt:i4>
      </vt:variant>
      <vt:variant>
        <vt:i4>98</vt:i4>
      </vt:variant>
      <vt:variant>
        <vt:i4>0</vt:i4>
      </vt:variant>
      <vt:variant>
        <vt:i4>5</vt:i4>
      </vt:variant>
      <vt:variant>
        <vt:lpwstr>mailto:hsamp@tegh.on.ca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and/or Administrative Change Form</dc:title>
  <dc:creator>jpugh</dc:creator>
  <cp:lastModifiedBy>Pugh-Roberts, Jackie</cp:lastModifiedBy>
  <cp:revision>3</cp:revision>
  <cp:lastPrinted>2019-08-26T16:02:00Z</cp:lastPrinted>
  <dcterms:created xsi:type="dcterms:W3CDTF">2022-10-05T15:03:00Z</dcterms:created>
  <dcterms:modified xsi:type="dcterms:W3CDTF">2022-10-05T15:58:00Z</dcterms:modified>
</cp:coreProperties>
</file>